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CA2F" w14:textId="77777777" w:rsidR="00651F7B" w:rsidRDefault="00651F7B">
      <w:pPr>
        <w:tabs>
          <w:tab w:val="left" w:pos="-1440"/>
        </w:tabs>
        <w:ind w:left="720" w:hanging="720"/>
        <w:rPr>
          <w:b/>
          <w:bCs/>
        </w:rPr>
      </w:pPr>
    </w:p>
    <w:p w14:paraId="6448CA30" w14:textId="0FD93FCD" w:rsidR="003B65FF" w:rsidRPr="007F21D1" w:rsidRDefault="00DA683A">
      <w:pPr>
        <w:tabs>
          <w:tab w:val="left" w:pos="-1440"/>
        </w:tabs>
        <w:ind w:left="720" w:hanging="720"/>
      </w:pPr>
      <w:r>
        <w:rPr>
          <w:b/>
          <w:bCs/>
        </w:rPr>
        <w:t>1.</w:t>
      </w:r>
      <w:r w:rsidR="003B65FF" w:rsidRPr="007F21D1">
        <w:rPr>
          <w:b/>
          <w:bCs/>
        </w:rPr>
        <w:tab/>
        <w:t>COURSE TITLE</w:t>
      </w:r>
      <w:r w:rsidR="00632154">
        <w:rPr>
          <w:b/>
          <w:bCs/>
        </w:rPr>
        <w:t>*</w:t>
      </w:r>
      <w:r w:rsidR="003B65FF" w:rsidRPr="007F21D1">
        <w:rPr>
          <w:b/>
          <w:bCs/>
        </w:rPr>
        <w:t>:</w:t>
      </w:r>
      <w:r w:rsidR="003B65FF" w:rsidRPr="007F21D1">
        <w:t xml:space="preserve">    Business Law I</w:t>
      </w:r>
      <w:r w:rsidR="006806B9">
        <w:t>I</w:t>
      </w:r>
      <w:r w:rsidR="003B65FF" w:rsidRPr="007F21D1">
        <w:t xml:space="preserve"> </w:t>
      </w:r>
      <w:r w:rsidR="002D6837">
        <w:t xml:space="preserve">– The </w:t>
      </w:r>
      <w:r w:rsidR="006806B9">
        <w:t>Formation and Regulation of Business</w:t>
      </w:r>
    </w:p>
    <w:p w14:paraId="6448CA31" w14:textId="77777777" w:rsidR="003B65FF" w:rsidRDefault="003B65FF"/>
    <w:p w14:paraId="6448CA32" w14:textId="171205F5" w:rsidR="003B65FF" w:rsidRPr="007F21D1" w:rsidRDefault="00DA683A" w:rsidP="00DA683A">
      <w:r w:rsidRPr="00DA683A">
        <w:rPr>
          <w:b/>
        </w:rPr>
        <w:t>2.</w:t>
      </w:r>
      <w:r w:rsidRPr="00DA683A">
        <w:rPr>
          <w:b/>
          <w:bCs/>
        </w:rPr>
        <w:t xml:space="preserve"> </w:t>
      </w:r>
      <w:r>
        <w:rPr>
          <w:b/>
          <w:bCs/>
        </w:rPr>
        <w:tab/>
      </w:r>
      <w:r w:rsidR="00B93855" w:rsidRPr="00E20351">
        <w:rPr>
          <w:b/>
          <w:bCs/>
          <w:color w:val="000000"/>
        </w:rPr>
        <w:t>CATALOG – PREFIX/COURSE NUMBER/COURSE SECTION</w:t>
      </w:r>
      <w:r w:rsidR="00B93855" w:rsidRPr="00E20351">
        <w:rPr>
          <w:color w:val="000000"/>
        </w:rPr>
        <w:t>*:</w:t>
      </w:r>
      <w:r w:rsidR="00B93855" w:rsidRPr="007F21D1">
        <w:t xml:space="preserve">   </w:t>
      </w:r>
      <w:r w:rsidR="00B93855">
        <w:t>B</w:t>
      </w:r>
      <w:r w:rsidR="00B93855" w:rsidRPr="007F21D1">
        <w:t>A</w:t>
      </w:r>
      <w:r w:rsidR="00B93855">
        <w:t>DM</w:t>
      </w:r>
      <w:r w:rsidR="00B93855" w:rsidRPr="007F21D1">
        <w:t xml:space="preserve"> </w:t>
      </w:r>
      <w:r w:rsidR="00C42D57">
        <w:t>2</w:t>
      </w:r>
      <w:r w:rsidR="003B65FF" w:rsidRPr="007F21D1">
        <w:t>25</w:t>
      </w:r>
      <w:r w:rsidR="006806B9">
        <w:t>2</w:t>
      </w:r>
      <w:r w:rsidR="003B65FF" w:rsidRPr="007F21D1">
        <w:tab/>
      </w:r>
    </w:p>
    <w:p w14:paraId="6448CA33" w14:textId="77777777" w:rsidR="00D029C2" w:rsidRPr="007F21D1" w:rsidRDefault="00D029C2"/>
    <w:p w14:paraId="6448CA34" w14:textId="480C02EE" w:rsidR="003B65FF" w:rsidRPr="007F21D1" w:rsidRDefault="00633966">
      <w:pPr>
        <w:tabs>
          <w:tab w:val="left" w:pos="-1440"/>
        </w:tabs>
        <w:ind w:left="720" w:hanging="720"/>
      </w:pPr>
      <w:r>
        <w:rPr>
          <w:b/>
          <w:bCs/>
        </w:rPr>
        <w:t>3.</w:t>
      </w:r>
      <w:r w:rsidR="003B65FF" w:rsidRPr="007F21D1">
        <w:rPr>
          <w:b/>
          <w:bCs/>
        </w:rPr>
        <w:tab/>
        <w:t>PREREQUISITES</w:t>
      </w:r>
      <w:r w:rsidR="00632154">
        <w:rPr>
          <w:b/>
          <w:bCs/>
        </w:rPr>
        <w:t>*</w:t>
      </w:r>
      <w:r w:rsidR="003B65FF" w:rsidRPr="007F21D1">
        <w:rPr>
          <w:b/>
          <w:bCs/>
        </w:rPr>
        <w:t>:</w:t>
      </w:r>
      <w:r w:rsidR="003B65FF" w:rsidRPr="007F21D1">
        <w:t xml:space="preserve">   None</w:t>
      </w:r>
      <w:r>
        <w:tab/>
      </w:r>
      <w:r>
        <w:tab/>
      </w:r>
      <w:r>
        <w:tab/>
      </w:r>
      <w:r w:rsidRPr="008C0F7B">
        <w:rPr>
          <w:b/>
        </w:rPr>
        <w:t>COREQUISITE(S)</w:t>
      </w:r>
      <w:r w:rsidR="00632154">
        <w:rPr>
          <w:b/>
        </w:rPr>
        <w:t>*</w:t>
      </w:r>
      <w:r w:rsidRPr="008C0F7B">
        <w:rPr>
          <w:b/>
        </w:rPr>
        <w:t>:</w:t>
      </w:r>
      <w:r w:rsidR="00632154">
        <w:rPr>
          <w:b/>
        </w:rPr>
        <w:t xml:space="preserve">  </w:t>
      </w:r>
      <w:r>
        <w:t>None</w:t>
      </w:r>
    </w:p>
    <w:p w14:paraId="6448CA35" w14:textId="77777777" w:rsidR="003B65FF" w:rsidRDefault="003B65FF"/>
    <w:p w14:paraId="31185684" w14:textId="2CC1E5BB" w:rsidR="00633966" w:rsidRPr="009613D3" w:rsidRDefault="00633966" w:rsidP="00633966">
      <w:pPr>
        <w:rPr>
          <w:b/>
        </w:rPr>
      </w:pPr>
      <w:r w:rsidRPr="00230B57">
        <w:rPr>
          <w:b/>
        </w:rPr>
        <w:t>4.</w:t>
      </w:r>
      <w:r w:rsidRPr="00230B57">
        <w:t xml:space="preserve"> </w:t>
      </w:r>
      <w:r w:rsidRPr="00230B57">
        <w:tab/>
      </w:r>
      <w:r w:rsidRPr="00230B57">
        <w:rPr>
          <w:b/>
        </w:rPr>
        <w:t>COURSE TIME/LOCATION</w:t>
      </w:r>
      <w:r w:rsidR="009613D3">
        <w:rPr>
          <w:b/>
        </w:rPr>
        <w:t>/MODALITY</w:t>
      </w:r>
      <w:r w:rsidRPr="00230B57">
        <w:rPr>
          <w:b/>
        </w:rPr>
        <w:t>: (</w:t>
      </w:r>
      <w:r w:rsidRPr="00230B57">
        <w:rPr>
          <w:b/>
          <w:i/>
          <w:u w:val="single"/>
        </w:rPr>
        <w:t>Course Syllabus – Individual Instructor Specific</w:t>
      </w:r>
      <w:r w:rsidR="009613D3">
        <w:rPr>
          <w:b/>
        </w:rPr>
        <w:t>)</w:t>
      </w:r>
    </w:p>
    <w:p w14:paraId="51A57DB0" w14:textId="31CDB1AB" w:rsidR="00633966" w:rsidRDefault="00633966"/>
    <w:p w14:paraId="6448CA36" w14:textId="6FC746AD" w:rsidR="003B65FF" w:rsidRPr="007F21D1" w:rsidRDefault="00633966" w:rsidP="00633966">
      <w:r w:rsidRPr="00633966">
        <w:rPr>
          <w:b/>
        </w:rPr>
        <w:t>5.</w:t>
      </w:r>
      <w:r>
        <w:tab/>
      </w:r>
      <w:r w:rsidR="003B65FF" w:rsidRPr="007F21D1">
        <w:rPr>
          <w:b/>
          <w:bCs/>
        </w:rPr>
        <w:t>CREDIT HOURS</w:t>
      </w:r>
      <w:r w:rsidR="00632154">
        <w:rPr>
          <w:b/>
          <w:bCs/>
        </w:rPr>
        <w:t>*</w:t>
      </w:r>
      <w:r w:rsidR="003B65FF" w:rsidRPr="007F21D1">
        <w:rPr>
          <w:b/>
          <w:bCs/>
        </w:rPr>
        <w:t>:</w:t>
      </w:r>
      <w:r w:rsidR="003B65FF" w:rsidRPr="007F21D1">
        <w:t xml:space="preserve">    3</w:t>
      </w:r>
      <w:r w:rsidR="003B65FF" w:rsidRPr="007F21D1">
        <w:tab/>
      </w:r>
      <w:r w:rsidR="003B65FF" w:rsidRPr="007F21D1">
        <w:tab/>
      </w:r>
      <w:r>
        <w:tab/>
      </w:r>
      <w:r w:rsidR="003B65FF" w:rsidRPr="007F21D1">
        <w:rPr>
          <w:b/>
          <w:bCs/>
        </w:rPr>
        <w:t>LECTURE HOURS</w:t>
      </w:r>
      <w:r w:rsidR="00632154">
        <w:rPr>
          <w:b/>
          <w:bCs/>
        </w:rPr>
        <w:t>*</w:t>
      </w:r>
      <w:r w:rsidR="003B65FF" w:rsidRPr="007F21D1">
        <w:rPr>
          <w:b/>
          <w:bCs/>
        </w:rPr>
        <w:t>:</w:t>
      </w:r>
      <w:r w:rsidR="003B65FF" w:rsidRPr="007F21D1">
        <w:t xml:space="preserve">   3</w:t>
      </w:r>
    </w:p>
    <w:p w14:paraId="6448CA37" w14:textId="4AEF4FE3" w:rsidR="003B65FF" w:rsidRPr="007F21D1" w:rsidRDefault="003B65FF">
      <w:pPr>
        <w:tabs>
          <w:tab w:val="left" w:pos="-1440"/>
        </w:tabs>
        <w:ind w:left="4320" w:hanging="3600"/>
        <w:rPr>
          <w:b/>
          <w:bCs/>
        </w:rPr>
      </w:pPr>
      <w:r w:rsidRPr="007F21D1">
        <w:rPr>
          <w:b/>
          <w:bCs/>
        </w:rPr>
        <w:t>LABORATORY HOURS</w:t>
      </w:r>
      <w:r w:rsidR="00632154">
        <w:rPr>
          <w:b/>
          <w:bCs/>
        </w:rPr>
        <w:t>*</w:t>
      </w:r>
      <w:r w:rsidRPr="007F21D1">
        <w:rPr>
          <w:b/>
          <w:bCs/>
        </w:rPr>
        <w:t>:</w:t>
      </w:r>
      <w:r w:rsidR="00632154">
        <w:rPr>
          <w:b/>
          <w:bCs/>
        </w:rPr>
        <w:t xml:space="preserve"> </w:t>
      </w:r>
      <w:r w:rsidR="00817634">
        <w:rPr>
          <w:b/>
          <w:bCs/>
        </w:rPr>
        <w:t xml:space="preserve"> </w:t>
      </w:r>
      <w:r w:rsidR="00817634" w:rsidRPr="00696C42">
        <w:rPr>
          <w:bCs/>
        </w:rPr>
        <w:t>0</w:t>
      </w:r>
      <w:r w:rsidRPr="007F21D1">
        <w:rPr>
          <w:b/>
          <w:bCs/>
        </w:rPr>
        <w:tab/>
      </w:r>
      <w:r w:rsidRPr="007F21D1">
        <w:rPr>
          <w:b/>
          <w:bCs/>
        </w:rPr>
        <w:tab/>
        <w:t>OBSERVATION HOURS</w:t>
      </w:r>
      <w:r w:rsidR="00632154">
        <w:rPr>
          <w:b/>
          <w:bCs/>
        </w:rPr>
        <w:t>*</w:t>
      </w:r>
      <w:r w:rsidRPr="007F21D1">
        <w:rPr>
          <w:b/>
          <w:bCs/>
        </w:rPr>
        <w:t>:</w:t>
      </w:r>
      <w:r w:rsidR="00817634">
        <w:rPr>
          <w:b/>
          <w:bCs/>
        </w:rPr>
        <w:t xml:space="preserve"> </w:t>
      </w:r>
      <w:r w:rsidR="00817634" w:rsidRPr="00696C42">
        <w:rPr>
          <w:bCs/>
        </w:rPr>
        <w:t>0</w:t>
      </w:r>
    </w:p>
    <w:p w14:paraId="6448CA38" w14:textId="77777777" w:rsidR="003B65FF" w:rsidRPr="007F21D1" w:rsidRDefault="003B65FF">
      <w:pPr>
        <w:rPr>
          <w:b/>
          <w:bCs/>
        </w:rPr>
      </w:pPr>
    </w:p>
    <w:p w14:paraId="7F28D780" w14:textId="77777777" w:rsidR="00633966" w:rsidRDefault="00633966" w:rsidP="00633966">
      <w:pPr>
        <w:pStyle w:val="NoSpacing"/>
        <w:rPr>
          <w:rFonts w:ascii="Times New Roman" w:eastAsia="Times New Roman" w:hAnsi="Times New Roman"/>
          <w:b/>
          <w:sz w:val="24"/>
          <w:szCs w:val="24"/>
        </w:rPr>
      </w:pPr>
      <w:r>
        <w:rPr>
          <w:rFonts w:ascii="Times New Roman" w:hAnsi="Times New Roman"/>
          <w:b/>
          <w:sz w:val="24"/>
          <w:szCs w:val="24"/>
        </w:rPr>
        <w:t xml:space="preserve">6. </w:t>
      </w:r>
      <w:r>
        <w:rPr>
          <w:rFonts w:ascii="Times New Roman" w:hAnsi="Times New Roman"/>
          <w:b/>
          <w:sz w:val="24"/>
          <w:szCs w:val="24"/>
        </w:rPr>
        <w:tab/>
      </w:r>
      <w:r w:rsidRPr="00230B57">
        <w:rPr>
          <w:rFonts w:ascii="Times New Roman" w:eastAsia="Times New Roman" w:hAnsi="Times New Roman"/>
          <w:b/>
          <w:sz w:val="24"/>
          <w:szCs w:val="24"/>
        </w:rPr>
        <w:t xml:space="preserve">FACULTY CONTACT INFORMATION: </w:t>
      </w:r>
      <w:r w:rsidRPr="00230B57">
        <w:rPr>
          <w:rFonts w:ascii="Times New Roman" w:eastAsia="Times New Roman" w:hAnsi="Times New Roman"/>
          <w:b/>
          <w:i/>
          <w:sz w:val="24"/>
          <w:szCs w:val="24"/>
          <w:u w:val="single"/>
        </w:rPr>
        <w:t xml:space="preserve">(Course Syllabus – Individual Instructor </w:t>
      </w:r>
      <w:r w:rsidRPr="00230B57">
        <w:rPr>
          <w:rFonts w:ascii="Times New Roman" w:eastAsia="Times New Roman" w:hAnsi="Times New Roman"/>
          <w:b/>
          <w:i/>
          <w:sz w:val="24"/>
          <w:szCs w:val="24"/>
        </w:rPr>
        <w:tab/>
      </w:r>
      <w:r w:rsidRPr="00230B57">
        <w:rPr>
          <w:rFonts w:ascii="Times New Roman" w:eastAsia="Times New Roman" w:hAnsi="Times New Roman"/>
          <w:b/>
          <w:i/>
          <w:sz w:val="24"/>
          <w:szCs w:val="24"/>
          <w:u w:val="single"/>
        </w:rPr>
        <w:t>Specific)</w:t>
      </w:r>
    </w:p>
    <w:p w14:paraId="5CE03F5C" w14:textId="77777777" w:rsidR="00633966" w:rsidRPr="00AD37EC" w:rsidRDefault="00633966" w:rsidP="00633966">
      <w:pPr>
        <w:pStyle w:val="NoSpacing"/>
        <w:rPr>
          <w:rFonts w:ascii="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AD37EC">
        <w:rPr>
          <w:rFonts w:ascii="Times New Roman" w:eastAsia="Times New Roman" w:hAnsi="Times New Roman"/>
          <w:sz w:val="24"/>
          <w:szCs w:val="24"/>
        </w:rPr>
        <w:t>Name &amp; at least 2 methods of contact</w:t>
      </w:r>
    </w:p>
    <w:p w14:paraId="2E3A2823" w14:textId="77777777" w:rsidR="00633966" w:rsidRDefault="00633966">
      <w:pPr>
        <w:tabs>
          <w:tab w:val="left" w:pos="-1440"/>
        </w:tabs>
        <w:ind w:left="720" w:hanging="720"/>
        <w:rPr>
          <w:b/>
          <w:bCs/>
        </w:rPr>
      </w:pPr>
    </w:p>
    <w:p w14:paraId="6448CA39" w14:textId="3A7B1DC0" w:rsidR="003B65FF" w:rsidRPr="007F21D1" w:rsidRDefault="00633966">
      <w:pPr>
        <w:tabs>
          <w:tab w:val="left" w:pos="-1440"/>
        </w:tabs>
        <w:ind w:left="720" w:hanging="720"/>
      </w:pPr>
      <w:r>
        <w:rPr>
          <w:b/>
          <w:bCs/>
        </w:rPr>
        <w:t>7.</w:t>
      </w:r>
      <w:r>
        <w:rPr>
          <w:b/>
          <w:bCs/>
        </w:rPr>
        <w:tab/>
      </w:r>
      <w:r w:rsidR="003B65FF" w:rsidRPr="007F21D1">
        <w:rPr>
          <w:b/>
          <w:bCs/>
        </w:rPr>
        <w:t>COURSE DESCRIPTION</w:t>
      </w:r>
      <w:r w:rsidR="00632154">
        <w:rPr>
          <w:b/>
          <w:bCs/>
        </w:rPr>
        <w:t>*</w:t>
      </w:r>
      <w:r w:rsidR="003B65FF" w:rsidRPr="007F21D1">
        <w:rPr>
          <w:b/>
          <w:bCs/>
        </w:rPr>
        <w:t>:</w:t>
      </w:r>
    </w:p>
    <w:p w14:paraId="6448CA3A" w14:textId="77777777" w:rsidR="003B65FF" w:rsidRPr="007F21D1" w:rsidRDefault="003B65FF"/>
    <w:p w14:paraId="6448CA3B" w14:textId="5D610894" w:rsidR="00CC67B5" w:rsidRPr="007F21D1" w:rsidRDefault="003B65FF" w:rsidP="00CC67B5">
      <w:pPr>
        <w:ind w:left="720"/>
      </w:pPr>
      <w:r w:rsidRPr="007F21D1">
        <w:t xml:space="preserve">This course is an introduction to the </w:t>
      </w:r>
      <w:r w:rsidR="00986B37">
        <w:t>numerous</w:t>
      </w:r>
      <w:r w:rsidR="00B1319D">
        <w:t xml:space="preserve"> </w:t>
      </w:r>
      <w:r w:rsidRPr="007F21D1">
        <w:t xml:space="preserve">legal </w:t>
      </w:r>
      <w:r w:rsidR="00B1319D">
        <w:t>topics</w:t>
      </w:r>
      <w:r w:rsidR="00986B37">
        <w:t xml:space="preserve"> including</w:t>
      </w:r>
      <w:r w:rsidR="00CC67B5" w:rsidRPr="00CC67B5">
        <w:t xml:space="preserve"> </w:t>
      </w:r>
      <w:r w:rsidR="00CC67B5" w:rsidRPr="00063806">
        <w:t>contracts</w:t>
      </w:r>
      <w:r w:rsidR="00CC67B5">
        <w:t>,</w:t>
      </w:r>
      <w:r w:rsidR="00CC67B5" w:rsidRPr="00063806">
        <w:t xml:space="preserve"> agreement</w:t>
      </w:r>
      <w:r w:rsidR="00CC67B5">
        <w:t>s</w:t>
      </w:r>
      <w:r w:rsidR="00CC67B5" w:rsidRPr="00063806">
        <w:t xml:space="preserve">, contractual capacity, </w:t>
      </w:r>
      <w:r w:rsidR="00E81E1B" w:rsidRPr="00063806">
        <w:t>and consideration</w:t>
      </w:r>
      <w:r w:rsidR="00CC67B5" w:rsidRPr="00063806">
        <w:t>, form of contract, third persons, and genuineness of assent, legality, discharge and breach of contract</w:t>
      </w:r>
      <w:r w:rsidR="00CC67B5">
        <w:t>.  This course also covers sales and leases, negotiability, bank/customer relations, secured transactions and bankruptcy.</w:t>
      </w:r>
    </w:p>
    <w:p w14:paraId="6448CA3C" w14:textId="77777777" w:rsidR="003B65FF" w:rsidRDefault="00986B37" w:rsidP="00B1319D">
      <w:pPr>
        <w:ind w:left="720"/>
      </w:pPr>
      <w:r>
        <w:t xml:space="preserve"> </w:t>
      </w:r>
    </w:p>
    <w:p w14:paraId="4C718DD1" w14:textId="5B0578B2" w:rsidR="00633966" w:rsidRPr="007F21D1" w:rsidRDefault="00633966" w:rsidP="00633966">
      <w:pPr>
        <w:tabs>
          <w:tab w:val="left" w:pos="-1440"/>
        </w:tabs>
        <w:ind w:left="720" w:hanging="720"/>
      </w:pPr>
      <w:r>
        <w:rPr>
          <w:b/>
          <w:bCs/>
        </w:rPr>
        <w:t>8.</w:t>
      </w:r>
      <w:r w:rsidRPr="007F21D1">
        <w:rPr>
          <w:b/>
          <w:bCs/>
        </w:rPr>
        <w:tab/>
      </w:r>
      <w:r>
        <w:rPr>
          <w:b/>
          <w:bCs/>
        </w:rPr>
        <w:t>LEARNING</w:t>
      </w:r>
      <w:r w:rsidRPr="007F21D1">
        <w:rPr>
          <w:b/>
          <w:bCs/>
        </w:rPr>
        <w:t xml:space="preserve"> O</w:t>
      </w:r>
      <w:r w:rsidR="009C1C42">
        <w:rPr>
          <w:b/>
          <w:bCs/>
        </w:rPr>
        <w:t>UTCOMES</w:t>
      </w:r>
      <w:r w:rsidR="00632154">
        <w:rPr>
          <w:b/>
          <w:bCs/>
        </w:rPr>
        <w:t>*</w:t>
      </w:r>
      <w:r w:rsidRPr="007F21D1">
        <w:rPr>
          <w:b/>
          <w:bCs/>
        </w:rPr>
        <w:t>:</w:t>
      </w:r>
    </w:p>
    <w:p w14:paraId="3B5A67FD" w14:textId="77777777" w:rsidR="00633966" w:rsidRDefault="00633966" w:rsidP="00633966">
      <w:pPr>
        <w:ind w:firstLine="720"/>
      </w:pPr>
      <w:r w:rsidRPr="009E38D6">
        <w:t>At the completion of this course the student should be able to:</w:t>
      </w:r>
    </w:p>
    <w:p w14:paraId="16541F51" w14:textId="77777777" w:rsidR="00633966" w:rsidRPr="007F21D1" w:rsidRDefault="00633966" w:rsidP="00633966"/>
    <w:p w14:paraId="34422810" w14:textId="77777777" w:rsidR="00633966" w:rsidRDefault="00633966" w:rsidP="00633966">
      <w:pPr>
        <w:numPr>
          <w:ilvl w:val="0"/>
          <w:numId w:val="20"/>
        </w:numPr>
        <w:tabs>
          <w:tab w:val="left" w:pos="-1440"/>
        </w:tabs>
      </w:pPr>
      <w:r>
        <w:t>Know the basic concepts of contracts</w:t>
      </w:r>
    </w:p>
    <w:p w14:paraId="6907CC25" w14:textId="77777777" w:rsidR="00633966" w:rsidRDefault="00633966" w:rsidP="00633966">
      <w:pPr>
        <w:numPr>
          <w:ilvl w:val="0"/>
          <w:numId w:val="20"/>
        </w:numPr>
        <w:tabs>
          <w:tab w:val="left" w:pos="-1440"/>
        </w:tabs>
      </w:pPr>
      <w:r>
        <w:t>Know the classifications of contracts</w:t>
      </w:r>
    </w:p>
    <w:p w14:paraId="6B2F9B94" w14:textId="77777777" w:rsidR="00633966" w:rsidRDefault="00633966" w:rsidP="00633966">
      <w:pPr>
        <w:numPr>
          <w:ilvl w:val="0"/>
          <w:numId w:val="20"/>
        </w:numPr>
        <w:tabs>
          <w:tab w:val="left" w:pos="-1440"/>
        </w:tabs>
      </w:pPr>
      <w:r>
        <w:t>Understand the formation of contracts</w:t>
      </w:r>
    </w:p>
    <w:p w14:paraId="1C706B70" w14:textId="77777777" w:rsidR="00633966" w:rsidRDefault="00633966" w:rsidP="00633966">
      <w:pPr>
        <w:numPr>
          <w:ilvl w:val="0"/>
          <w:numId w:val="20"/>
        </w:numPr>
        <w:tabs>
          <w:tab w:val="left" w:pos="-1440"/>
        </w:tabs>
      </w:pPr>
      <w:r>
        <w:t>Be aware of contractual issues</w:t>
      </w:r>
    </w:p>
    <w:p w14:paraId="1FD6661B" w14:textId="77777777" w:rsidR="00633966" w:rsidRDefault="00633966" w:rsidP="00633966">
      <w:pPr>
        <w:numPr>
          <w:ilvl w:val="0"/>
          <w:numId w:val="20"/>
        </w:numPr>
        <w:tabs>
          <w:tab w:val="left" w:pos="-1440"/>
        </w:tabs>
      </w:pPr>
      <w:r>
        <w:t>Understand offer &amp; acceptance</w:t>
      </w:r>
    </w:p>
    <w:p w14:paraId="7F17D90B" w14:textId="77777777" w:rsidR="00633966" w:rsidRDefault="00633966" w:rsidP="00633966">
      <w:pPr>
        <w:numPr>
          <w:ilvl w:val="0"/>
          <w:numId w:val="20"/>
        </w:numPr>
        <w:tabs>
          <w:tab w:val="left" w:pos="-1440"/>
        </w:tabs>
      </w:pPr>
      <w:r>
        <w:t>Understand capacity</w:t>
      </w:r>
    </w:p>
    <w:p w14:paraId="50EE86E3" w14:textId="77777777" w:rsidR="00633966" w:rsidRDefault="00633966" w:rsidP="00633966">
      <w:pPr>
        <w:numPr>
          <w:ilvl w:val="0"/>
          <w:numId w:val="20"/>
        </w:numPr>
        <w:tabs>
          <w:tab w:val="left" w:pos="-1440"/>
        </w:tabs>
      </w:pPr>
      <w:r>
        <w:t>Interpretation of contracts</w:t>
      </w:r>
    </w:p>
    <w:p w14:paraId="69B99119" w14:textId="77777777" w:rsidR="00633966" w:rsidRDefault="00633966" w:rsidP="00633966">
      <w:pPr>
        <w:numPr>
          <w:ilvl w:val="0"/>
          <w:numId w:val="20"/>
        </w:numPr>
        <w:tabs>
          <w:tab w:val="left" w:pos="-1440"/>
        </w:tabs>
      </w:pPr>
      <w:r>
        <w:t>Know the rights and obligations of third parties</w:t>
      </w:r>
    </w:p>
    <w:p w14:paraId="0F0055BC" w14:textId="77777777" w:rsidR="00633966" w:rsidRDefault="00633966" w:rsidP="00633966">
      <w:pPr>
        <w:numPr>
          <w:ilvl w:val="0"/>
          <w:numId w:val="20"/>
        </w:numPr>
        <w:tabs>
          <w:tab w:val="left" w:pos="-1440"/>
        </w:tabs>
      </w:pPr>
      <w:r>
        <w:t xml:space="preserve">Know how a contract is discharged </w:t>
      </w:r>
    </w:p>
    <w:p w14:paraId="1AE5C51F" w14:textId="77777777" w:rsidR="00633966" w:rsidRDefault="00633966" w:rsidP="00633966">
      <w:pPr>
        <w:numPr>
          <w:ilvl w:val="0"/>
          <w:numId w:val="20"/>
        </w:numPr>
        <w:tabs>
          <w:tab w:val="left" w:pos="-1440"/>
        </w:tabs>
      </w:pPr>
      <w:r>
        <w:t>Understand a breach of contract and remedies</w:t>
      </w:r>
    </w:p>
    <w:p w14:paraId="7BC7F619" w14:textId="77777777" w:rsidR="00633966" w:rsidRDefault="00633966" w:rsidP="00633966">
      <w:pPr>
        <w:numPr>
          <w:ilvl w:val="0"/>
          <w:numId w:val="20"/>
        </w:numPr>
        <w:tabs>
          <w:tab w:val="left" w:pos="-1440"/>
        </w:tabs>
      </w:pPr>
      <w:r>
        <w:t>Be able to form a sales contract</w:t>
      </w:r>
    </w:p>
    <w:p w14:paraId="413913FE" w14:textId="77777777" w:rsidR="00633966" w:rsidRDefault="00633966" w:rsidP="00633966">
      <w:pPr>
        <w:numPr>
          <w:ilvl w:val="0"/>
          <w:numId w:val="20"/>
        </w:numPr>
        <w:tabs>
          <w:tab w:val="left" w:pos="-1440"/>
        </w:tabs>
      </w:pPr>
      <w:r>
        <w:t>Understand title and risk of loss</w:t>
      </w:r>
    </w:p>
    <w:p w14:paraId="45C0DB4D" w14:textId="77777777" w:rsidR="00633966" w:rsidRDefault="00633966" w:rsidP="00633966">
      <w:pPr>
        <w:numPr>
          <w:ilvl w:val="0"/>
          <w:numId w:val="20"/>
        </w:numPr>
        <w:tabs>
          <w:tab w:val="left" w:pos="-1440"/>
        </w:tabs>
      </w:pPr>
      <w:r>
        <w:t>Understand performance and remedies</w:t>
      </w:r>
    </w:p>
    <w:p w14:paraId="12AA059F" w14:textId="77777777" w:rsidR="00633966" w:rsidRDefault="00633966" w:rsidP="00633966">
      <w:pPr>
        <w:numPr>
          <w:ilvl w:val="0"/>
          <w:numId w:val="20"/>
        </w:numPr>
        <w:tabs>
          <w:tab w:val="left" w:pos="-1440"/>
        </w:tabs>
      </w:pPr>
      <w:r>
        <w:t>Be familiar with warranties and product liability</w:t>
      </w:r>
    </w:p>
    <w:p w14:paraId="1FA666C7" w14:textId="77777777" w:rsidR="00633966" w:rsidRDefault="00633966" w:rsidP="00633966">
      <w:pPr>
        <w:numPr>
          <w:ilvl w:val="0"/>
          <w:numId w:val="20"/>
        </w:numPr>
        <w:tabs>
          <w:tab w:val="left" w:pos="-1440"/>
        </w:tabs>
      </w:pPr>
      <w:r>
        <w:t>Understand negotiability</w:t>
      </w:r>
    </w:p>
    <w:p w14:paraId="4DC194BE" w14:textId="77777777" w:rsidR="00633966" w:rsidRDefault="00633966" w:rsidP="00633966">
      <w:pPr>
        <w:numPr>
          <w:ilvl w:val="0"/>
          <w:numId w:val="20"/>
        </w:numPr>
        <w:tabs>
          <w:tab w:val="left" w:pos="-1440"/>
        </w:tabs>
      </w:pPr>
      <w:r>
        <w:t xml:space="preserve">Be familiar with holder in due course </w:t>
      </w:r>
    </w:p>
    <w:p w14:paraId="16741C8F" w14:textId="77777777" w:rsidR="00633966" w:rsidRDefault="00633966" w:rsidP="00633966">
      <w:pPr>
        <w:numPr>
          <w:ilvl w:val="0"/>
          <w:numId w:val="20"/>
        </w:numPr>
        <w:tabs>
          <w:tab w:val="left" w:pos="-1440"/>
        </w:tabs>
      </w:pPr>
      <w:r>
        <w:lastRenderedPageBreak/>
        <w:t>Liability and discharge in negotiability</w:t>
      </w:r>
    </w:p>
    <w:p w14:paraId="7F786420" w14:textId="77777777" w:rsidR="00633966" w:rsidRDefault="00633966" w:rsidP="00633966">
      <w:pPr>
        <w:numPr>
          <w:ilvl w:val="0"/>
          <w:numId w:val="20"/>
        </w:numPr>
        <w:tabs>
          <w:tab w:val="left" w:pos="-1440"/>
        </w:tabs>
      </w:pPr>
      <w:r>
        <w:t>Understand electronic funds transfers</w:t>
      </w:r>
    </w:p>
    <w:p w14:paraId="48A61915" w14:textId="77777777" w:rsidR="00633966" w:rsidRDefault="00633966" w:rsidP="00633966">
      <w:pPr>
        <w:numPr>
          <w:ilvl w:val="0"/>
          <w:numId w:val="20"/>
        </w:numPr>
        <w:tabs>
          <w:tab w:val="left" w:pos="-1440"/>
        </w:tabs>
      </w:pPr>
      <w:r>
        <w:t>Be aware of bank-customer relations</w:t>
      </w:r>
    </w:p>
    <w:p w14:paraId="271D2567" w14:textId="77777777" w:rsidR="00633966" w:rsidRDefault="00633966" w:rsidP="00633966">
      <w:pPr>
        <w:numPr>
          <w:ilvl w:val="0"/>
          <w:numId w:val="20"/>
        </w:numPr>
        <w:tabs>
          <w:tab w:val="left" w:pos="-1440"/>
        </w:tabs>
      </w:pPr>
      <w:r>
        <w:t xml:space="preserve">Understand secured transactions </w:t>
      </w:r>
    </w:p>
    <w:p w14:paraId="2430B40A" w14:textId="77777777" w:rsidR="00633966" w:rsidRDefault="00633966" w:rsidP="00633966">
      <w:pPr>
        <w:numPr>
          <w:ilvl w:val="0"/>
          <w:numId w:val="20"/>
        </w:numPr>
        <w:tabs>
          <w:tab w:val="left" w:pos="-1440"/>
        </w:tabs>
      </w:pPr>
      <w:r>
        <w:t>Understand attachment, perfection,  priorities and enforcement</w:t>
      </w:r>
    </w:p>
    <w:p w14:paraId="7B77B261" w14:textId="77777777" w:rsidR="00633966" w:rsidRDefault="00633966" w:rsidP="00633966">
      <w:pPr>
        <w:numPr>
          <w:ilvl w:val="0"/>
          <w:numId w:val="20"/>
        </w:numPr>
        <w:tabs>
          <w:tab w:val="left" w:pos="-1440"/>
        </w:tabs>
      </w:pPr>
      <w:r>
        <w:t xml:space="preserve">Be aware of credit transactions </w:t>
      </w:r>
    </w:p>
    <w:p w14:paraId="3A032FC5" w14:textId="77777777" w:rsidR="00633966" w:rsidRDefault="00633966" w:rsidP="00633966">
      <w:pPr>
        <w:numPr>
          <w:ilvl w:val="0"/>
          <w:numId w:val="20"/>
        </w:numPr>
        <w:tabs>
          <w:tab w:val="left" w:pos="-1440"/>
        </w:tabs>
      </w:pPr>
      <w:r>
        <w:t>Be familiar with bankruptcy</w:t>
      </w:r>
    </w:p>
    <w:p w14:paraId="274C6E10" w14:textId="77777777" w:rsidR="00633966" w:rsidRDefault="00633966" w:rsidP="00633966">
      <w:pPr>
        <w:numPr>
          <w:ilvl w:val="0"/>
          <w:numId w:val="20"/>
        </w:numPr>
        <w:tabs>
          <w:tab w:val="left" w:pos="-1440"/>
        </w:tabs>
      </w:pPr>
      <w:r>
        <w:t>Understand the different types of Insurance</w:t>
      </w:r>
    </w:p>
    <w:p w14:paraId="1BAD9998" w14:textId="77777777" w:rsidR="00633966" w:rsidRDefault="00633966" w:rsidP="00DF7CF9">
      <w:pPr>
        <w:rPr>
          <w:b/>
          <w:bCs/>
        </w:rPr>
      </w:pPr>
    </w:p>
    <w:p w14:paraId="46C518B5" w14:textId="77777777" w:rsidR="00633966" w:rsidRDefault="00633966" w:rsidP="00DF7CF9">
      <w:pPr>
        <w:rPr>
          <w:b/>
          <w:bCs/>
        </w:rPr>
      </w:pPr>
    </w:p>
    <w:p w14:paraId="115A8299" w14:textId="57621689" w:rsidR="00633966" w:rsidRPr="007F21D1" w:rsidRDefault="0051060D" w:rsidP="00633966">
      <w:pPr>
        <w:tabs>
          <w:tab w:val="left" w:pos="-1440"/>
        </w:tabs>
      </w:pPr>
      <w:r>
        <w:rPr>
          <w:b/>
          <w:bCs/>
        </w:rPr>
        <w:t>9</w:t>
      </w:r>
      <w:r w:rsidR="00633966">
        <w:rPr>
          <w:b/>
          <w:bCs/>
        </w:rPr>
        <w:t xml:space="preserve">.     </w:t>
      </w:r>
      <w:r w:rsidR="00633966" w:rsidRPr="007F21D1">
        <w:rPr>
          <w:b/>
          <w:bCs/>
        </w:rPr>
        <w:t>ADOPTED TEXT(S)</w:t>
      </w:r>
      <w:r w:rsidR="00632154">
        <w:rPr>
          <w:b/>
          <w:bCs/>
        </w:rPr>
        <w:t>*</w:t>
      </w:r>
      <w:r w:rsidR="00633966" w:rsidRPr="007F21D1">
        <w:rPr>
          <w:b/>
          <w:bCs/>
        </w:rPr>
        <w:t>:</w:t>
      </w:r>
    </w:p>
    <w:p w14:paraId="5850D91C" w14:textId="77777777" w:rsidR="00633966" w:rsidRPr="007F21D1" w:rsidRDefault="00633966" w:rsidP="00633966"/>
    <w:p w14:paraId="67015674" w14:textId="2DF19B41" w:rsidR="006727E7" w:rsidRPr="009502E0" w:rsidRDefault="00633966" w:rsidP="006A13A6">
      <w:pPr>
        <w:rPr>
          <w:rStyle w:val="Emphasis"/>
          <w:b/>
          <w:bCs/>
          <w:iCs w:val="0"/>
        </w:rPr>
      </w:pPr>
      <w:r>
        <w:rPr>
          <w:i/>
        </w:rPr>
        <w:tab/>
      </w:r>
      <w:r w:rsidR="006727E7">
        <w:rPr>
          <w:i/>
        </w:rPr>
        <w:tab/>
      </w:r>
      <w:r w:rsidR="006727E7" w:rsidRPr="009502E0">
        <w:rPr>
          <w:rStyle w:val="Emphasis"/>
        </w:rPr>
        <w:t>ANDERSON’S BUSINESS LAW and the Legal Environment</w:t>
      </w:r>
    </w:p>
    <w:p w14:paraId="395E8931" w14:textId="77777777" w:rsidR="006727E7" w:rsidRPr="00594FD7" w:rsidRDefault="006727E7" w:rsidP="006727E7">
      <w:pPr>
        <w:rPr>
          <w:rStyle w:val="Emphasis"/>
          <w:i w:val="0"/>
        </w:rPr>
      </w:pPr>
      <w:r w:rsidRPr="00594FD7">
        <w:rPr>
          <w:rStyle w:val="Emphasis"/>
          <w:b/>
          <w:bCs/>
        </w:rPr>
        <w:tab/>
      </w:r>
      <w:r w:rsidRPr="00594FD7">
        <w:rPr>
          <w:rStyle w:val="Emphasis"/>
          <w:b/>
          <w:bCs/>
        </w:rPr>
        <w:tab/>
      </w:r>
      <w:r w:rsidRPr="00594FD7">
        <w:rPr>
          <w:rStyle w:val="Emphasis"/>
        </w:rPr>
        <w:t>Comprehensive Volume 2</w:t>
      </w:r>
      <w:r>
        <w:rPr>
          <w:rStyle w:val="Emphasis"/>
          <w:i w:val="0"/>
        </w:rPr>
        <w:t>4th</w:t>
      </w:r>
      <w:r w:rsidRPr="00594FD7">
        <w:rPr>
          <w:rStyle w:val="Emphasis"/>
        </w:rPr>
        <w:t xml:space="preserve"> edition</w:t>
      </w:r>
      <w:r>
        <w:rPr>
          <w:rStyle w:val="Emphasis"/>
          <w:i w:val="0"/>
        </w:rPr>
        <w:t xml:space="preserve">  </w:t>
      </w:r>
    </w:p>
    <w:p w14:paraId="7AC1E999" w14:textId="77777777" w:rsidR="006727E7" w:rsidRPr="00594FD7" w:rsidRDefault="006727E7" w:rsidP="006727E7">
      <w:pPr>
        <w:rPr>
          <w:rStyle w:val="Emphasis"/>
          <w:i w:val="0"/>
        </w:rPr>
      </w:pPr>
      <w:r w:rsidRPr="00594FD7">
        <w:rPr>
          <w:rStyle w:val="Emphasis"/>
        </w:rPr>
        <w:tab/>
      </w:r>
      <w:r w:rsidRPr="00594FD7">
        <w:rPr>
          <w:rStyle w:val="Emphasis"/>
        </w:rPr>
        <w:tab/>
        <w:t>Cengage Learning</w:t>
      </w:r>
    </w:p>
    <w:p w14:paraId="7C2B99C0" w14:textId="77777777" w:rsidR="006727E7" w:rsidRDefault="006727E7" w:rsidP="006727E7">
      <w:pPr>
        <w:rPr>
          <w:rStyle w:val="Emphasis"/>
        </w:rPr>
      </w:pPr>
      <w:r w:rsidRPr="00594FD7">
        <w:rPr>
          <w:rStyle w:val="Emphasis"/>
        </w:rPr>
        <w:tab/>
      </w:r>
      <w:r w:rsidRPr="00594FD7">
        <w:rPr>
          <w:rStyle w:val="Emphasis"/>
        </w:rPr>
        <w:tab/>
        <w:t>Twomey, Jennings, Greene</w:t>
      </w:r>
    </w:p>
    <w:p w14:paraId="31A04416" w14:textId="77777777" w:rsidR="00B868E7" w:rsidRDefault="00B868E7" w:rsidP="006727E7">
      <w:pPr>
        <w:rPr>
          <w:rStyle w:val="Emphasis"/>
        </w:rPr>
      </w:pPr>
    </w:p>
    <w:p w14:paraId="15E3B40D" w14:textId="77777777" w:rsidR="00B868E7" w:rsidRPr="00733A76" w:rsidRDefault="006A13A6" w:rsidP="00B868E7">
      <w:pPr>
        <w:widowControl/>
        <w:autoSpaceDE/>
        <w:autoSpaceDN/>
        <w:adjustRightInd/>
      </w:pPr>
      <w:r>
        <w:rPr>
          <w:rStyle w:val="Emphasis"/>
        </w:rPr>
        <w:tab/>
      </w:r>
      <w:r>
        <w:rPr>
          <w:rStyle w:val="Emphasis"/>
        </w:rPr>
        <w:tab/>
      </w:r>
      <w:r w:rsidR="00B868E7" w:rsidRPr="00733A76">
        <w:rPr>
          <w:rStyle w:val="Emphasis"/>
        </w:rPr>
        <w:t>I</w:t>
      </w:r>
      <w:r w:rsidR="00B868E7" w:rsidRPr="00733A76">
        <w:t xml:space="preserve">SBN:  </w:t>
      </w:r>
      <w:r w:rsidR="00B868E7" w:rsidRPr="00733A76">
        <w:rPr>
          <w:color w:val="000000"/>
        </w:rPr>
        <w:t xml:space="preserve">9798214338934 </w:t>
      </w:r>
      <w:r w:rsidR="00B868E7" w:rsidRPr="00733A76">
        <w:t xml:space="preserve">Follett Inclusive Access eBook </w:t>
      </w:r>
    </w:p>
    <w:p w14:paraId="5B7F1031" w14:textId="77777777" w:rsidR="00B868E7" w:rsidRDefault="00B868E7" w:rsidP="00B868E7">
      <w:pPr>
        <w:ind w:left="720"/>
      </w:pPr>
    </w:p>
    <w:p w14:paraId="349D0DDB" w14:textId="77777777" w:rsidR="00B868E7" w:rsidRPr="00733A76" w:rsidRDefault="00B868E7" w:rsidP="00B868E7">
      <w:pPr>
        <w:widowControl/>
        <w:autoSpaceDE/>
        <w:autoSpaceDN/>
        <w:adjustRightInd/>
        <w:ind w:left="720" w:firstLine="720"/>
        <w:rPr>
          <w:rFonts w:ascii="Calibri" w:hAnsi="Calibri" w:cs="Calibri"/>
          <w:color w:val="000000"/>
          <w:sz w:val="22"/>
          <w:szCs w:val="22"/>
        </w:rPr>
      </w:pPr>
      <w:r>
        <w:t>ISBN for students who do NOT want Inclusive Access</w:t>
      </w:r>
      <w:r w:rsidRPr="00733A76">
        <w:t xml:space="preserve">:  </w:t>
      </w:r>
      <w:r w:rsidRPr="00733A76">
        <w:rPr>
          <w:color w:val="000000"/>
        </w:rPr>
        <w:t>9780357363744</w:t>
      </w:r>
    </w:p>
    <w:p w14:paraId="2FB64EAA" w14:textId="08294D2C" w:rsidR="006727E7" w:rsidRPr="00594FD7" w:rsidRDefault="006727E7" w:rsidP="00B868E7">
      <w:pPr>
        <w:rPr>
          <w:rStyle w:val="Emphasis"/>
          <w:i w:val="0"/>
        </w:rPr>
      </w:pPr>
    </w:p>
    <w:p w14:paraId="7FF4A998" w14:textId="77777777" w:rsidR="006727E7" w:rsidRDefault="006727E7" w:rsidP="006727E7">
      <w:pPr>
        <w:rPr>
          <w:rStyle w:val="Emphasis"/>
        </w:rPr>
      </w:pPr>
    </w:p>
    <w:p w14:paraId="7B31059A" w14:textId="14F35C53" w:rsidR="00633966" w:rsidRPr="009B5AD8" w:rsidRDefault="006727E7" w:rsidP="006A13A6">
      <w:pPr>
        <w:rPr>
          <w:i/>
          <w:color w:val="212121"/>
        </w:rPr>
      </w:pPr>
      <w:r>
        <w:rPr>
          <w:rStyle w:val="Emphasis"/>
        </w:rPr>
        <w:tab/>
      </w:r>
      <w:r>
        <w:rPr>
          <w:rStyle w:val="Emphasis"/>
        </w:rPr>
        <w:tab/>
      </w:r>
    </w:p>
    <w:p w14:paraId="63BD9E63" w14:textId="10B82425" w:rsidR="00633966" w:rsidRDefault="00633966" w:rsidP="00DF7CF9">
      <w:pPr>
        <w:rPr>
          <w:b/>
          <w:bCs/>
        </w:rPr>
      </w:pPr>
    </w:p>
    <w:p w14:paraId="76873BDD" w14:textId="77777777" w:rsidR="00633966" w:rsidRPr="0023429D" w:rsidRDefault="00633966" w:rsidP="00633966">
      <w:pPr>
        <w:pStyle w:val="NoSpacing"/>
        <w:rPr>
          <w:rFonts w:ascii="Times New Roman" w:hAnsi="Times New Roman"/>
          <w:sz w:val="24"/>
          <w:szCs w:val="24"/>
        </w:rPr>
      </w:pPr>
      <w:r>
        <w:rPr>
          <w:rFonts w:ascii="Times New Roman" w:hAnsi="Times New Roman"/>
          <w:b/>
          <w:sz w:val="24"/>
          <w:szCs w:val="24"/>
        </w:rPr>
        <w:t xml:space="preserve">10.  </w:t>
      </w:r>
      <w:r>
        <w:rPr>
          <w:rFonts w:ascii="Times New Roman" w:hAnsi="Times New Roman"/>
          <w:b/>
          <w:sz w:val="24"/>
          <w:szCs w:val="24"/>
        </w:rPr>
        <w:tab/>
      </w:r>
      <w:r w:rsidRPr="0023429D">
        <w:rPr>
          <w:rFonts w:ascii="Times New Roman" w:hAnsi="Times New Roman"/>
          <w:b/>
          <w:sz w:val="24"/>
          <w:szCs w:val="24"/>
        </w:rPr>
        <w:t>OTHER REQUIRED MATERIALS:</w:t>
      </w:r>
      <w:r>
        <w:rPr>
          <w:rFonts w:ascii="Times New Roman" w:hAnsi="Times New Roman"/>
          <w:b/>
          <w:sz w:val="24"/>
          <w:szCs w:val="24"/>
        </w:rPr>
        <w:t xml:space="preserve">  </w:t>
      </w:r>
      <w:r w:rsidRPr="009303BC">
        <w:rPr>
          <w:rFonts w:ascii="Times New Roman" w:eastAsia="Times New Roman" w:hAnsi="Times New Roman"/>
          <w:b/>
          <w:sz w:val="24"/>
          <w:szCs w:val="24"/>
        </w:rPr>
        <w:t xml:space="preserve">(SEE APPENDIX C FOR TECHNOLOGY </w:t>
      </w:r>
      <w:r>
        <w:rPr>
          <w:rFonts w:ascii="Times New Roman" w:eastAsia="Times New Roman" w:hAnsi="Times New Roman"/>
          <w:b/>
          <w:sz w:val="24"/>
          <w:szCs w:val="24"/>
        </w:rPr>
        <w:tab/>
      </w:r>
      <w:r w:rsidRPr="009303BC">
        <w:rPr>
          <w:rFonts w:ascii="Times New Roman" w:eastAsia="Times New Roman" w:hAnsi="Times New Roman"/>
          <w:b/>
          <w:sz w:val="24"/>
          <w:szCs w:val="24"/>
        </w:rPr>
        <w:t>REQUEST FORM.)**</w:t>
      </w:r>
    </w:p>
    <w:p w14:paraId="3D1083F9" w14:textId="77777777" w:rsidR="00633966" w:rsidRPr="0023429D" w:rsidRDefault="00633966" w:rsidP="00633966">
      <w:pPr>
        <w:pStyle w:val="NoSpacing"/>
        <w:rPr>
          <w:rFonts w:ascii="Times New Roman" w:hAnsi="Times New Roman"/>
          <w:sz w:val="24"/>
          <w:szCs w:val="24"/>
        </w:rPr>
      </w:pPr>
    </w:p>
    <w:p w14:paraId="3DA3B682" w14:textId="77777777" w:rsidR="00633966" w:rsidRDefault="00633966" w:rsidP="00633966">
      <w:pPr>
        <w:pStyle w:val="NoSpacing"/>
        <w:rPr>
          <w:rFonts w:ascii="Times New Roman" w:hAnsi="Times New Roman"/>
          <w:sz w:val="24"/>
          <w:szCs w:val="24"/>
        </w:rPr>
      </w:pPr>
      <w:r w:rsidRPr="0023429D">
        <w:rPr>
          <w:rFonts w:ascii="Times New Roman" w:hAnsi="Times New Roman"/>
          <w:sz w:val="24"/>
          <w:szCs w:val="24"/>
        </w:rPr>
        <w:tab/>
        <w:t>Research of articles as assigned by instructor.</w:t>
      </w:r>
    </w:p>
    <w:p w14:paraId="4C9D64E7" w14:textId="77777777" w:rsidR="00633966" w:rsidRDefault="00633966" w:rsidP="00633966">
      <w:pPr>
        <w:rPr>
          <w:b/>
          <w:bCs/>
        </w:rPr>
      </w:pPr>
    </w:p>
    <w:p w14:paraId="4D34DD4A" w14:textId="1DC395D0" w:rsidR="00633966" w:rsidRDefault="00633966" w:rsidP="00633966">
      <w:pPr>
        <w:pStyle w:val="NoSpacing"/>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r w:rsidRPr="0023429D">
        <w:rPr>
          <w:rFonts w:ascii="Times New Roman" w:hAnsi="Times New Roman"/>
          <w:b/>
          <w:sz w:val="24"/>
          <w:szCs w:val="24"/>
        </w:rPr>
        <w:t>GRADING</w:t>
      </w:r>
      <w:r>
        <w:rPr>
          <w:rFonts w:ascii="Times New Roman" w:hAnsi="Times New Roman"/>
          <w:b/>
          <w:sz w:val="24"/>
          <w:szCs w:val="24"/>
        </w:rPr>
        <w:t xml:space="preserve"> SCALE</w:t>
      </w:r>
      <w:r w:rsidR="00632154">
        <w:rPr>
          <w:rFonts w:ascii="Times New Roman" w:hAnsi="Times New Roman"/>
          <w:b/>
          <w:sz w:val="24"/>
          <w:szCs w:val="24"/>
        </w:rPr>
        <w:t>***</w:t>
      </w:r>
      <w:r w:rsidRPr="0023429D">
        <w:rPr>
          <w:rFonts w:ascii="Times New Roman" w:hAnsi="Times New Roman"/>
          <w:b/>
          <w:sz w:val="24"/>
          <w:szCs w:val="24"/>
        </w:rPr>
        <w:t>:</w:t>
      </w:r>
    </w:p>
    <w:p w14:paraId="001A44E4" w14:textId="77777777" w:rsidR="00633966" w:rsidRDefault="00633966" w:rsidP="00633966">
      <w:pPr>
        <w:pStyle w:val="NoSpacing"/>
        <w:rPr>
          <w:rFonts w:ascii="Times New Roman" w:hAnsi="Times New Roman"/>
          <w:b/>
          <w:sz w:val="24"/>
          <w:szCs w:val="24"/>
        </w:rPr>
      </w:pPr>
    </w:p>
    <w:p w14:paraId="0AD18C9D" w14:textId="77777777" w:rsidR="00633966" w:rsidRPr="00A82350" w:rsidRDefault="00633966" w:rsidP="00633966">
      <w:pPr>
        <w:ind w:firstLine="720"/>
      </w:pPr>
      <w:r w:rsidRPr="00A82350">
        <w:t>Grading will follow the policy in the catalog.  The scale is as follows:</w:t>
      </w:r>
    </w:p>
    <w:p w14:paraId="240C15D7" w14:textId="77777777" w:rsidR="00633966" w:rsidRDefault="00633966" w:rsidP="00633966">
      <w:pPr>
        <w:pStyle w:val="NoSpacing"/>
        <w:rPr>
          <w:rFonts w:ascii="Times New Roman" w:hAnsi="Times New Roman"/>
          <w:sz w:val="24"/>
          <w:szCs w:val="24"/>
        </w:rPr>
      </w:pPr>
      <w:r>
        <w:rPr>
          <w:rFonts w:ascii="Times New Roman" w:hAnsi="Times New Roman"/>
          <w:sz w:val="24"/>
          <w:szCs w:val="24"/>
        </w:rPr>
        <w:tab/>
      </w:r>
    </w:p>
    <w:p w14:paraId="7EAEA0CD" w14:textId="77777777" w:rsidR="00633966" w:rsidRPr="0023429D" w:rsidRDefault="00633966" w:rsidP="00633966">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A = 90 – 100</w:t>
      </w:r>
    </w:p>
    <w:p w14:paraId="0C5BC2E9" w14:textId="77777777" w:rsidR="00633966" w:rsidRPr="0023429D" w:rsidRDefault="00633966" w:rsidP="00633966">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B = 80 – 89</w:t>
      </w:r>
    </w:p>
    <w:p w14:paraId="37512C0D" w14:textId="77777777" w:rsidR="00633966" w:rsidRPr="0023429D" w:rsidRDefault="00633966" w:rsidP="00633966">
      <w:pPr>
        <w:pStyle w:val="NoSpacing"/>
        <w:rPr>
          <w:rFonts w:ascii="Times New Roman" w:hAnsi="Times New Roman"/>
          <w:sz w:val="24"/>
          <w:szCs w:val="24"/>
        </w:rPr>
      </w:pPr>
      <w:r w:rsidRPr="0023429D">
        <w:rPr>
          <w:rFonts w:ascii="Times New Roman" w:hAnsi="Times New Roman"/>
          <w:sz w:val="24"/>
          <w:szCs w:val="24"/>
        </w:rPr>
        <w:tab/>
      </w:r>
      <w:r>
        <w:rPr>
          <w:rFonts w:ascii="Times New Roman" w:hAnsi="Times New Roman"/>
          <w:sz w:val="24"/>
          <w:szCs w:val="24"/>
        </w:rPr>
        <w:tab/>
      </w:r>
      <w:r w:rsidRPr="0023429D">
        <w:rPr>
          <w:rFonts w:ascii="Times New Roman" w:hAnsi="Times New Roman"/>
          <w:sz w:val="24"/>
          <w:szCs w:val="24"/>
        </w:rPr>
        <w:t>C = 70 – 79</w:t>
      </w:r>
    </w:p>
    <w:p w14:paraId="4013CC88" w14:textId="77777777" w:rsidR="00633966" w:rsidRPr="0023429D" w:rsidRDefault="00633966" w:rsidP="00633966">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D = 60 – 69</w:t>
      </w:r>
    </w:p>
    <w:p w14:paraId="529A6721" w14:textId="77777777" w:rsidR="00633966" w:rsidRPr="0023429D" w:rsidRDefault="00633966" w:rsidP="00633966">
      <w:pPr>
        <w:pStyle w:val="NoSpacing"/>
        <w:rPr>
          <w:rFonts w:ascii="Times New Roman" w:hAnsi="Times New Roman"/>
          <w:sz w:val="24"/>
          <w:szCs w:val="24"/>
        </w:rPr>
      </w:pPr>
      <w:r>
        <w:rPr>
          <w:rFonts w:ascii="Times New Roman" w:hAnsi="Times New Roman"/>
          <w:sz w:val="24"/>
          <w:szCs w:val="24"/>
        </w:rPr>
        <w:tab/>
      </w:r>
      <w:r w:rsidRPr="0023429D">
        <w:rPr>
          <w:rFonts w:ascii="Times New Roman" w:hAnsi="Times New Roman"/>
          <w:sz w:val="24"/>
          <w:szCs w:val="24"/>
        </w:rPr>
        <w:tab/>
        <w:t>F =    0 – 59</w:t>
      </w:r>
    </w:p>
    <w:p w14:paraId="6999F081" w14:textId="77777777" w:rsidR="00633966" w:rsidRDefault="00633966" w:rsidP="00DF7CF9">
      <w:pPr>
        <w:rPr>
          <w:b/>
          <w:bCs/>
        </w:rPr>
      </w:pPr>
    </w:p>
    <w:p w14:paraId="0EFBE62F" w14:textId="77777777" w:rsidR="00633966" w:rsidRDefault="00633966" w:rsidP="00633966">
      <w:pPr>
        <w:pStyle w:val="NoSpacing"/>
        <w:rPr>
          <w:rFonts w:ascii="Times New Roman" w:eastAsia="Times New Roman" w:hAnsi="Times New Roman"/>
          <w:b/>
          <w:i/>
          <w:sz w:val="24"/>
          <w:szCs w:val="24"/>
          <w:u w:val="single"/>
        </w:rPr>
      </w:pPr>
      <w:r>
        <w:rPr>
          <w:rFonts w:ascii="Times New Roman" w:hAnsi="Times New Roman"/>
          <w:b/>
          <w:sz w:val="24"/>
          <w:szCs w:val="24"/>
        </w:rPr>
        <w:t xml:space="preserve">12.  </w:t>
      </w:r>
      <w:r>
        <w:rPr>
          <w:rFonts w:ascii="Times New Roman" w:hAnsi="Times New Roman"/>
          <w:b/>
          <w:sz w:val="24"/>
          <w:szCs w:val="24"/>
        </w:rPr>
        <w:tab/>
        <w:t xml:space="preserve">GRADING PROCEDURES OR ASSESSMENTS:  </w:t>
      </w:r>
      <w:r w:rsidRPr="00CA533F">
        <w:rPr>
          <w:rFonts w:ascii="Times New Roman" w:eastAsia="Times New Roman" w:hAnsi="Times New Roman"/>
          <w:b/>
          <w:sz w:val="24"/>
          <w:szCs w:val="24"/>
        </w:rPr>
        <w:t>(</w:t>
      </w:r>
      <w:r w:rsidRPr="00CA533F">
        <w:rPr>
          <w:rFonts w:ascii="Times New Roman" w:eastAsia="Times New Roman" w:hAnsi="Times New Roman"/>
          <w:b/>
          <w:i/>
          <w:sz w:val="24"/>
          <w:szCs w:val="24"/>
          <w:u w:val="single"/>
        </w:rPr>
        <w:t xml:space="preserve">Course Syllabus – Individual </w:t>
      </w:r>
      <w:r w:rsidRPr="00CA533F">
        <w:rPr>
          <w:rFonts w:ascii="Times New Roman" w:eastAsia="Times New Roman" w:hAnsi="Times New Roman"/>
          <w:b/>
          <w:i/>
          <w:sz w:val="24"/>
          <w:szCs w:val="24"/>
        </w:rPr>
        <w:tab/>
      </w:r>
      <w:r w:rsidRPr="00CA533F">
        <w:rPr>
          <w:rFonts w:ascii="Times New Roman" w:eastAsia="Times New Roman" w:hAnsi="Times New Roman"/>
          <w:b/>
          <w:i/>
          <w:sz w:val="24"/>
          <w:szCs w:val="24"/>
          <w:u w:val="single"/>
        </w:rPr>
        <w:t>Instructor Specific)</w:t>
      </w:r>
    </w:p>
    <w:p w14:paraId="70BA5B15" w14:textId="77777777" w:rsidR="00633966" w:rsidRDefault="00633966" w:rsidP="0063396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384535CE" w14:textId="77777777" w:rsidR="00633966" w:rsidRDefault="00633966" w:rsidP="00633966">
      <w:pPr>
        <w:pStyle w:val="NoSpacing"/>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b/>
          <w:sz w:val="24"/>
          <w:szCs w:val="24"/>
        </w:rPr>
        <w:t>Example:</w:t>
      </w:r>
    </w:p>
    <w:p w14:paraId="522DFF5E" w14:textId="77777777" w:rsidR="00633966" w:rsidRPr="00B00AA7" w:rsidRDefault="00633966" w:rsidP="00633966">
      <w:pPr>
        <w:pStyle w:val="NoSpacing"/>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Points</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w:t>
      </w:r>
    </w:p>
    <w:p w14:paraId="49AAA9B1" w14:textId="77777777" w:rsidR="00633966" w:rsidRDefault="00633966" w:rsidP="0063396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Exams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700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70%</w:t>
      </w:r>
    </w:p>
    <w:p w14:paraId="333CBE66" w14:textId="77777777" w:rsidR="00633966" w:rsidRDefault="00633966" w:rsidP="00633966">
      <w:pPr>
        <w:pStyle w:val="NoSpacing"/>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t>Projects</w:t>
      </w:r>
      <w:r>
        <w:rPr>
          <w:rFonts w:ascii="Times New Roman" w:eastAsia="Times New Roman" w:hAnsi="Times New Roman"/>
          <w:sz w:val="24"/>
          <w:szCs w:val="24"/>
        </w:rPr>
        <w:tab/>
      </w:r>
      <w:r>
        <w:rPr>
          <w:rFonts w:ascii="Times New Roman" w:eastAsia="Times New Roman" w:hAnsi="Times New Roman"/>
          <w:sz w:val="24"/>
          <w:szCs w:val="24"/>
        </w:rPr>
        <w:tab/>
        <w:t xml:space="preserve">  200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w:t>
      </w:r>
    </w:p>
    <w:p w14:paraId="3C611364" w14:textId="77777777" w:rsidR="00633966" w:rsidRDefault="00633966" w:rsidP="0063396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Attendance</w:t>
      </w:r>
      <w:r>
        <w:rPr>
          <w:rFonts w:ascii="Times New Roman" w:eastAsia="Times New Roman" w:hAnsi="Times New Roman"/>
          <w:sz w:val="24"/>
          <w:szCs w:val="24"/>
        </w:rPr>
        <w:tab/>
      </w:r>
      <w:r>
        <w:rPr>
          <w:rFonts w:ascii="Times New Roman" w:eastAsia="Times New Roman" w:hAnsi="Times New Roman"/>
          <w:sz w:val="24"/>
          <w:szCs w:val="24"/>
        </w:rPr>
        <w:tab/>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5%</w:t>
      </w:r>
      <w:r>
        <w:rPr>
          <w:rFonts w:ascii="Times New Roman" w:eastAsia="Times New Roman" w:hAnsi="Times New Roman"/>
          <w:sz w:val="24"/>
          <w:szCs w:val="24"/>
        </w:rPr>
        <w:tab/>
      </w:r>
    </w:p>
    <w:p w14:paraId="7331AFFA" w14:textId="77777777" w:rsidR="00633966" w:rsidRPr="00B00AA7" w:rsidRDefault="00633966" w:rsidP="00633966">
      <w:pPr>
        <w:pStyle w:val="NoSpacing"/>
        <w:rPr>
          <w:rFonts w:ascii="Times New Roman" w:eastAsia="Times New Roman" w:hAnsi="Times New Roman"/>
          <w:sz w:val="24"/>
          <w:szCs w:val="24"/>
          <w:u w:val="single"/>
        </w:rPr>
      </w:pPr>
      <w:r>
        <w:rPr>
          <w:rFonts w:ascii="Times New Roman" w:eastAsia="Times New Roman" w:hAnsi="Times New Roman"/>
          <w:sz w:val="24"/>
          <w:szCs w:val="24"/>
        </w:rPr>
        <w:tab/>
      </w:r>
      <w:r>
        <w:rPr>
          <w:rFonts w:ascii="Times New Roman" w:eastAsia="Times New Roman" w:hAnsi="Times New Roman"/>
          <w:sz w:val="24"/>
          <w:szCs w:val="24"/>
        </w:rPr>
        <w:tab/>
        <w:t>Participation</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B00AA7">
        <w:rPr>
          <w:rFonts w:ascii="Times New Roman" w:eastAsia="Times New Roman" w:hAnsi="Times New Roman"/>
          <w:sz w:val="24"/>
          <w:szCs w:val="24"/>
          <w:u w:val="single"/>
        </w:rPr>
        <w:t xml:space="preserve">  50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00AA7">
        <w:rPr>
          <w:rFonts w:ascii="Times New Roman" w:eastAsia="Times New Roman" w:hAnsi="Times New Roman"/>
          <w:sz w:val="24"/>
          <w:szCs w:val="24"/>
          <w:u w:val="single"/>
        </w:rPr>
        <w:t xml:space="preserve">  5%</w:t>
      </w:r>
    </w:p>
    <w:p w14:paraId="5439030E" w14:textId="77777777" w:rsidR="00633966" w:rsidRPr="00D3607C" w:rsidRDefault="00633966" w:rsidP="00633966">
      <w:pPr>
        <w:pStyle w:val="No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Total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1,000</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14:paraId="5D91875D" w14:textId="77777777" w:rsidR="00633966" w:rsidRDefault="00633966" w:rsidP="00DF7CF9">
      <w:pPr>
        <w:rPr>
          <w:b/>
          <w:bCs/>
        </w:rPr>
      </w:pPr>
    </w:p>
    <w:p w14:paraId="413FAA48" w14:textId="63ACC257" w:rsidR="00633966" w:rsidRPr="00EA4331" w:rsidRDefault="00633966" w:rsidP="00633966">
      <w:pPr>
        <w:pStyle w:val="NoSpacing"/>
        <w:rPr>
          <w:rFonts w:ascii="Times New Roman" w:hAnsi="Times New Roman"/>
          <w:b/>
          <w:sz w:val="24"/>
          <w:szCs w:val="24"/>
        </w:rPr>
      </w:pPr>
      <w:r>
        <w:rPr>
          <w:rFonts w:ascii="Times New Roman" w:hAnsi="Times New Roman"/>
          <w:b/>
          <w:sz w:val="24"/>
          <w:szCs w:val="24"/>
        </w:rPr>
        <w:t>13</w:t>
      </w:r>
      <w:r w:rsidRPr="0023429D">
        <w:rPr>
          <w:rFonts w:ascii="Times New Roman" w:hAnsi="Times New Roman"/>
          <w:b/>
          <w:sz w:val="24"/>
          <w:szCs w:val="24"/>
        </w:rPr>
        <w:t>.</w:t>
      </w:r>
      <w:r w:rsidRPr="0023429D">
        <w:rPr>
          <w:rFonts w:ascii="Times New Roman" w:hAnsi="Times New Roman"/>
          <w:b/>
          <w:sz w:val="24"/>
          <w:szCs w:val="24"/>
        </w:rPr>
        <w:tab/>
      </w:r>
      <w:r>
        <w:rPr>
          <w:rFonts w:ascii="Times New Roman" w:hAnsi="Times New Roman"/>
          <w:b/>
          <w:sz w:val="24"/>
          <w:szCs w:val="24"/>
        </w:rPr>
        <w:t>COURSE METHODOLOGY</w:t>
      </w:r>
      <w:r w:rsidRPr="00B00AA7">
        <w:rPr>
          <w:rFonts w:ascii="Times New Roman" w:eastAsia="Times New Roman" w:hAnsi="Times New Roman"/>
          <w:b/>
          <w:sz w:val="24"/>
          <w:szCs w:val="24"/>
        </w:rPr>
        <w:t xml:space="preserve">: </w:t>
      </w:r>
      <w:r w:rsidRPr="00B00AA7">
        <w:rPr>
          <w:rFonts w:ascii="Times New Roman" w:eastAsia="Times New Roman" w:hAnsi="Times New Roman"/>
          <w:b/>
          <w:i/>
          <w:sz w:val="24"/>
          <w:szCs w:val="24"/>
          <w:u w:val="single"/>
        </w:rPr>
        <w:t>(Course Syllabus – Individual Instructor Specific)</w:t>
      </w:r>
    </w:p>
    <w:p w14:paraId="42745643" w14:textId="77777777" w:rsidR="00633966" w:rsidRDefault="00633966" w:rsidP="00633966">
      <w:pPr>
        <w:pStyle w:val="NoSpacing"/>
        <w:rPr>
          <w:rFonts w:ascii="Times New Roman" w:hAnsi="Times New Roman"/>
          <w:b/>
          <w:sz w:val="24"/>
          <w:szCs w:val="24"/>
        </w:rPr>
      </w:pPr>
    </w:p>
    <w:p w14:paraId="041E1479" w14:textId="77777777" w:rsidR="00633966" w:rsidRPr="006A6CB4" w:rsidRDefault="00633966" w:rsidP="00633966">
      <w:pPr>
        <w:ind w:left="720"/>
        <w:jc w:val="both"/>
      </w:pPr>
      <w:r w:rsidRPr="006A6CB4">
        <w:t xml:space="preserve">Classes will consist of lectures, class discussions, </w:t>
      </w:r>
      <w:r>
        <w:t>simulations,</w:t>
      </w:r>
      <w:r w:rsidRPr="006A6CB4">
        <w:t xml:space="preserve"> projects, videos, outside assignments and supplemental materials. Interactive class discussion is encouraged and staying current on reading assignments necessary to be able to actively participate in class discussions.</w:t>
      </w:r>
    </w:p>
    <w:p w14:paraId="3302D201" w14:textId="77777777" w:rsidR="00633966" w:rsidRDefault="00633966" w:rsidP="00DF7CF9">
      <w:pPr>
        <w:rPr>
          <w:b/>
          <w:bCs/>
        </w:rPr>
      </w:pPr>
    </w:p>
    <w:p w14:paraId="0E3F3454" w14:textId="77777777" w:rsidR="00633966" w:rsidRDefault="00633966" w:rsidP="00DF7CF9">
      <w:pPr>
        <w:rPr>
          <w:b/>
          <w:bCs/>
        </w:rPr>
      </w:pPr>
    </w:p>
    <w:p w14:paraId="7C9A6278" w14:textId="77777777" w:rsidR="00633966" w:rsidRPr="007F21D1" w:rsidRDefault="00633966" w:rsidP="00633966">
      <w:pPr>
        <w:tabs>
          <w:tab w:val="left" w:pos="-1440"/>
        </w:tabs>
        <w:ind w:left="720" w:hanging="720"/>
      </w:pPr>
      <w:r>
        <w:rPr>
          <w:b/>
          <w:bCs/>
        </w:rPr>
        <w:t>14</w:t>
      </w:r>
      <w:r w:rsidR="00DF7CF9">
        <w:rPr>
          <w:b/>
          <w:bCs/>
        </w:rPr>
        <w:t>.</w:t>
      </w:r>
      <w:r w:rsidR="003B65FF" w:rsidRPr="007F21D1">
        <w:rPr>
          <w:b/>
          <w:bCs/>
        </w:rPr>
        <w:tab/>
        <w:t>COURSE OUTLINE:</w:t>
      </w:r>
      <w:r>
        <w:rPr>
          <w:b/>
          <w:bCs/>
        </w:rPr>
        <w:t xml:space="preserve">  </w:t>
      </w:r>
      <w:r w:rsidRPr="00CA533F">
        <w:rPr>
          <w:b/>
          <w:i/>
          <w:u w:val="single"/>
        </w:rPr>
        <w:t>(Course Syllabus – Individual Instructor Specific)</w:t>
      </w:r>
    </w:p>
    <w:p w14:paraId="740104DD" w14:textId="77777777" w:rsidR="002B47D7" w:rsidRPr="00DA5B43" w:rsidRDefault="002B47D7" w:rsidP="00DA5B43">
      <w:pPr>
        <w:rPr>
          <w:caps/>
        </w:rPr>
      </w:pPr>
    </w:p>
    <w:p w14:paraId="17A1E22A" w14:textId="186DD908" w:rsidR="002B47D7" w:rsidRDefault="002B47D7" w:rsidP="002B47D7">
      <w:pPr>
        <w:ind w:left="720" w:firstLine="720"/>
        <w:rPr>
          <w:b/>
        </w:rPr>
      </w:pPr>
      <w:r w:rsidRPr="00F6346F">
        <w:rPr>
          <w:b/>
        </w:rPr>
        <w:t>Suggested Course Outline</w:t>
      </w:r>
      <w:r>
        <w:rPr>
          <w:b/>
        </w:rPr>
        <w:tab/>
      </w:r>
      <w:r>
        <w:rPr>
          <w:b/>
        </w:rPr>
        <w:tab/>
      </w:r>
      <w:r>
        <w:rPr>
          <w:b/>
        </w:rPr>
        <w:tab/>
      </w:r>
      <w:r>
        <w:rPr>
          <w:b/>
        </w:rPr>
        <w:tab/>
      </w:r>
      <w:r>
        <w:rPr>
          <w:b/>
        </w:rPr>
        <w:tab/>
      </w:r>
      <w:r w:rsidR="00633966">
        <w:rPr>
          <w:b/>
        </w:rPr>
        <w:t>learning</w:t>
      </w:r>
      <w:r>
        <w:rPr>
          <w:b/>
        </w:rPr>
        <w:t xml:space="preserve"> O</w:t>
      </w:r>
      <w:r w:rsidR="009C1C42">
        <w:rPr>
          <w:b/>
        </w:rPr>
        <w:t>utcomes</w:t>
      </w:r>
    </w:p>
    <w:p w14:paraId="386E137D" w14:textId="77777777" w:rsidR="002B47D7" w:rsidRPr="00F6346F" w:rsidRDefault="002B47D7" w:rsidP="002B47D7">
      <w:pPr>
        <w:ind w:firstLine="720"/>
        <w:rPr>
          <w:b/>
        </w:rPr>
      </w:pPr>
      <w:r>
        <w:rPr>
          <w:b/>
        </w:rPr>
        <w:tab/>
      </w:r>
      <w:r>
        <w:rPr>
          <w:b/>
        </w:rPr>
        <w:tab/>
      </w:r>
      <w:r>
        <w:rPr>
          <w:b/>
        </w:rPr>
        <w:tab/>
      </w:r>
      <w:r>
        <w:rPr>
          <w:b/>
        </w:rPr>
        <w:tab/>
      </w:r>
      <w:r>
        <w:rPr>
          <w:b/>
        </w:rPr>
        <w:tab/>
      </w:r>
      <w:r>
        <w:rPr>
          <w:b/>
        </w:rPr>
        <w:tab/>
      </w:r>
      <w:r>
        <w:rPr>
          <w:b/>
        </w:rPr>
        <w:tab/>
      </w:r>
      <w:r>
        <w:rPr>
          <w:b/>
        </w:rPr>
        <w:tab/>
      </w:r>
      <w:r>
        <w:rPr>
          <w:b/>
        </w:rPr>
        <w:tab/>
        <w:t xml:space="preserve">         Covered</w:t>
      </w:r>
    </w:p>
    <w:p w14:paraId="71EE7F05" w14:textId="77777777" w:rsidR="002B47D7" w:rsidRDefault="00842164" w:rsidP="00842164">
      <w:r>
        <w:t>Week 1</w:t>
      </w:r>
      <w:r>
        <w:tab/>
        <w:t xml:space="preserve">Nature and Classes of Contracts:  Contracting on the </w:t>
      </w:r>
    </w:p>
    <w:p w14:paraId="56A7A895" w14:textId="61EBAC8D" w:rsidR="00842164" w:rsidRDefault="00842164" w:rsidP="002B47D7">
      <w:pPr>
        <w:ind w:left="1440" w:firstLine="720"/>
      </w:pPr>
      <w:r>
        <w:t>Internet</w:t>
      </w:r>
      <w:r w:rsidR="00325A03">
        <w:tab/>
      </w:r>
      <w:r w:rsidR="00325A03">
        <w:tab/>
      </w:r>
      <w:r w:rsidR="00325A03">
        <w:tab/>
      </w:r>
      <w:r w:rsidR="00325A03">
        <w:tab/>
      </w:r>
      <w:r w:rsidR="00325A03">
        <w:tab/>
      </w:r>
      <w:r w:rsidR="00325A03">
        <w:tab/>
      </w:r>
      <w:r w:rsidR="00325A03">
        <w:tab/>
        <w:t>1, 2</w:t>
      </w:r>
    </w:p>
    <w:p w14:paraId="344A0DFD" w14:textId="77777777" w:rsidR="00842164" w:rsidRDefault="00842164" w:rsidP="00842164"/>
    <w:p w14:paraId="78FB4028" w14:textId="22CE8E7E" w:rsidR="00842164" w:rsidRDefault="00842164" w:rsidP="00842164">
      <w:r>
        <w:t>Week 2</w:t>
      </w:r>
      <w:r>
        <w:tab/>
        <w:t>Formation of Contracts:  Offer and Acceptance</w:t>
      </w:r>
      <w:r w:rsidR="00325A03">
        <w:tab/>
      </w:r>
      <w:r w:rsidR="00325A03">
        <w:tab/>
      </w:r>
      <w:r w:rsidR="00325A03">
        <w:tab/>
        <w:t>3, 4, 5</w:t>
      </w:r>
    </w:p>
    <w:p w14:paraId="59D92B2D" w14:textId="693D47CB" w:rsidR="00842164" w:rsidRDefault="00842164" w:rsidP="00842164">
      <w:r>
        <w:tab/>
      </w:r>
      <w:r>
        <w:tab/>
        <w:t>Capacity and Genuine Assent</w:t>
      </w:r>
      <w:r w:rsidR="00325A03">
        <w:tab/>
      </w:r>
      <w:r w:rsidR="00325A03">
        <w:tab/>
      </w:r>
      <w:r w:rsidR="00325A03">
        <w:tab/>
      </w:r>
      <w:r w:rsidR="00325A03">
        <w:tab/>
      </w:r>
      <w:r w:rsidR="00325A03">
        <w:tab/>
      </w:r>
      <w:r w:rsidR="00325A03">
        <w:tab/>
        <w:t>4, 6</w:t>
      </w:r>
    </w:p>
    <w:p w14:paraId="18076CDE" w14:textId="77777777" w:rsidR="00842164" w:rsidRDefault="00842164" w:rsidP="00842164"/>
    <w:p w14:paraId="7B5A45B8" w14:textId="27870CFD" w:rsidR="00842164" w:rsidRDefault="00842164" w:rsidP="00842164">
      <w:r>
        <w:t>Week 3</w:t>
      </w:r>
      <w:r>
        <w:tab/>
        <w:t>Consideration</w:t>
      </w:r>
      <w:r w:rsidR="00325A03">
        <w:tab/>
      </w:r>
      <w:r w:rsidR="00325A03">
        <w:tab/>
      </w:r>
      <w:r w:rsidR="00325A03">
        <w:tab/>
      </w:r>
      <w:r w:rsidR="00325A03">
        <w:tab/>
      </w:r>
      <w:r w:rsidR="00325A03">
        <w:tab/>
      </w:r>
      <w:r w:rsidR="00325A03">
        <w:tab/>
      </w:r>
      <w:r w:rsidR="00325A03">
        <w:tab/>
      </w:r>
      <w:r w:rsidR="00325A03">
        <w:tab/>
        <w:t>4</w:t>
      </w:r>
    </w:p>
    <w:p w14:paraId="5131A505" w14:textId="6335D1FF" w:rsidR="00842164" w:rsidRDefault="00842164" w:rsidP="00842164">
      <w:pPr>
        <w:ind w:left="720" w:firstLine="720"/>
      </w:pPr>
      <w:r>
        <w:t>Legality and Public Policy</w:t>
      </w:r>
      <w:r w:rsidR="00325A03">
        <w:tab/>
      </w:r>
      <w:r w:rsidR="00325A03">
        <w:tab/>
      </w:r>
      <w:r w:rsidR="00325A03">
        <w:tab/>
      </w:r>
      <w:r w:rsidR="00325A03">
        <w:tab/>
      </w:r>
      <w:r w:rsidR="00325A03">
        <w:tab/>
      </w:r>
      <w:r w:rsidR="00325A03">
        <w:tab/>
        <w:t>4</w:t>
      </w:r>
    </w:p>
    <w:p w14:paraId="6FE83ED6" w14:textId="77777777" w:rsidR="00842164" w:rsidRDefault="00842164" w:rsidP="00842164">
      <w:pPr>
        <w:ind w:left="720" w:firstLine="720"/>
      </w:pPr>
    </w:p>
    <w:p w14:paraId="78949059" w14:textId="6EF836A5" w:rsidR="00842164" w:rsidRDefault="00842164" w:rsidP="00842164">
      <w:r>
        <w:t>Week 4</w:t>
      </w:r>
      <w:r>
        <w:tab/>
        <w:t>Writing, Electronic Forms, and Interpretation of Contracts</w:t>
      </w:r>
      <w:r w:rsidR="00325A03">
        <w:tab/>
      </w:r>
      <w:r w:rsidR="00325A03">
        <w:tab/>
        <w:t>4, 7</w:t>
      </w:r>
    </w:p>
    <w:p w14:paraId="3BBF8ECE" w14:textId="77777777" w:rsidR="00842164" w:rsidRDefault="00842164" w:rsidP="00842164"/>
    <w:p w14:paraId="767296DF" w14:textId="717BDC97" w:rsidR="00842164" w:rsidRDefault="00842164" w:rsidP="00842164">
      <w:r>
        <w:t>Week 5</w:t>
      </w:r>
      <w:r>
        <w:tab/>
        <w:t>Third Persons and Contracts</w:t>
      </w:r>
      <w:r w:rsidR="00325A03">
        <w:tab/>
      </w:r>
      <w:r w:rsidR="00325A03">
        <w:tab/>
      </w:r>
      <w:r w:rsidR="00325A03">
        <w:tab/>
      </w:r>
      <w:r w:rsidR="00325A03">
        <w:tab/>
      </w:r>
      <w:r w:rsidR="00325A03">
        <w:tab/>
      </w:r>
      <w:r w:rsidR="00325A03">
        <w:tab/>
        <w:t>8</w:t>
      </w:r>
    </w:p>
    <w:p w14:paraId="3ED64070" w14:textId="77777777" w:rsidR="00842164" w:rsidRDefault="00842164" w:rsidP="00842164"/>
    <w:p w14:paraId="2512E279" w14:textId="0537C32B" w:rsidR="00842164" w:rsidRDefault="00842164" w:rsidP="00842164">
      <w:r>
        <w:t>Week 6</w:t>
      </w:r>
      <w:r>
        <w:tab/>
        <w:t>Discharge of Contracts</w:t>
      </w:r>
      <w:r w:rsidR="00325A03">
        <w:tab/>
      </w:r>
      <w:r w:rsidR="00325A03">
        <w:tab/>
      </w:r>
      <w:r w:rsidR="00325A03">
        <w:tab/>
      </w:r>
      <w:r w:rsidR="00325A03">
        <w:tab/>
      </w:r>
      <w:r w:rsidR="00325A03">
        <w:tab/>
      </w:r>
      <w:r w:rsidR="00325A03">
        <w:tab/>
        <w:t>9</w:t>
      </w:r>
    </w:p>
    <w:p w14:paraId="6087005D" w14:textId="0B8F8F0B" w:rsidR="00842164" w:rsidRDefault="00842164" w:rsidP="00842164">
      <w:pPr>
        <w:ind w:left="720" w:firstLine="720"/>
      </w:pPr>
      <w:r>
        <w:t>Breach of Contract and Remedies</w:t>
      </w:r>
      <w:r w:rsidR="00325A03">
        <w:tab/>
      </w:r>
      <w:r w:rsidR="00325A03">
        <w:tab/>
      </w:r>
      <w:r w:rsidR="00325A03">
        <w:tab/>
      </w:r>
      <w:r w:rsidR="00325A03">
        <w:tab/>
      </w:r>
      <w:r w:rsidR="00325A03">
        <w:tab/>
        <w:t>10, 13</w:t>
      </w:r>
    </w:p>
    <w:p w14:paraId="3C72ED18" w14:textId="77777777" w:rsidR="00842164" w:rsidRDefault="00842164" w:rsidP="00842164">
      <w:pPr>
        <w:ind w:left="720" w:firstLine="720"/>
      </w:pPr>
    </w:p>
    <w:p w14:paraId="3625E9C5" w14:textId="72A1D55B" w:rsidR="00842164" w:rsidRDefault="00842164" w:rsidP="00842164">
      <w:r>
        <w:t>Week 7</w:t>
      </w:r>
      <w:r>
        <w:tab/>
        <w:t>Personal Property and Bailments</w:t>
      </w:r>
      <w:r w:rsidR="00325A03">
        <w:tab/>
      </w:r>
      <w:r w:rsidR="00325A03">
        <w:tab/>
      </w:r>
      <w:r w:rsidR="00325A03">
        <w:tab/>
      </w:r>
      <w:r w:rsidR="00325A03">
        <w:tab/>
      </w:r>
      <w:r w:rsidR="00325A03">
        <w:tab/>
        <w:t>12</w:t>
      </w:r>
    </w:p>
    <w:p w14:paraId="6785F950" w14:textId="057F5835" w:rsidR="00842164" w:rsidRDefault="00842164" w:rsidP="00842164">
      <w:r>
        <w:tab/>
      </w:r>
      <w:r>
        <w:tab/>
        <w:t>Legal Aspects of Supply Chain Management</w:t>
      </w:r>
      <w:r w:rsidR="00325A03">
        <w:tab/>
      </w:r>
      <w:r w:rsidR="00325A03">
        <w:tab/>
      </w:r>
      <w:r w:rsidR="00325A03">
        <w:tab/>
      </w:r>
      <w:r w:rsidR="00325A03">
        <w:tab/>
        <w:t>12</w:t>
      </w:r>
    </w:p>
    <w:p w14:paraId="1FFE747B" w14:textId="77777777" w:rsidR="00842164" w:rsidRDefault="00842164" w:rsidP="00842164"/>
    <w:p w14:paraId="19BA6E99" w14:textId="06913449" w:rsidR="00842164" w:rsidRDefault="00842164" w:rsidP="00842164">
      <w:pPr>
        <w:rPr>
          <w:b/>
        </w:rPr>
      </w:pPr>
      <w:r>
        <w:t>Week 8</w:t>
      </w:r>
      <w:r>
        <w:tab/>
        <w:t>Nature and Form of Sales</w:t>
      </w:r>
      <w:r w:rsidR="00325A03">
        <w:tab/>
      </w:r>
      <w:r w:rsidR="00325A03">
        <w:tab/>
      </w:r>
      <w:r w:rsidR="00325A03">
        <w:tab/>
      </w:r>
      <w:r w:rsidR="00325A03">
        <w:tab/>
      </w:r>
      <w:r w:rsidR="00325A03">
        <w:tab/>
      </w:r>
      <w:r w:rsidR="00325A03">
        <w:tab/>
        <w:t>11</w:t>
      </w:r>
      <w:r w:rsidR="00325A03">
        <w:tab/>
      </w:r>
    </w:p>
    <w:p w14:paraId="203192B7" w14:textId="77A8472E" w:rsidR="00842164" w:rsidRDefault="00842164" w:rsidP="00842164">
      <w:pPr>
        <w:ind w:left="720" w:firstLine="720"/>
        <w:rPr>
          <w:b/>
        </w:rPr>
      </w:pPr>
      <w:r w:rsidRPr="003F5043">
        <w:rPr>
          <w:b/>
        </w:rPr>
        <w:t>M</w:t>
      </w:r>
      <w:r w:rsidR="00325A03">
        <w:rPr>
          <w:b/>
        </w:rPr>
        <w:t>ID-TERM</w:t>
      </w:r>
    </w:p>
    <w:p w14:paraId="7FC76673" w14:textId="77777777" w:rsidR="00842164" w:rsidRDefault="00842164" w:rsidP="00842164">
      <w:pPr>
        <w:ind w:left="720" w:firstLine="720"/>
      </w:pPr>
    </w:p>
    <w:p w14:paraId="28D633A0" w14:textId="4C00ACF9" w:rsidR="00842164" w:rsidRDefault="00842164" w:rsidP="00842164">
      <w:r>
        <w:t>Week 9</w:t>
      </w:r>
      <w:r w:rsidRPr="00CC03E0">
        <w:t xml:space="preserve"> </w:t>
      </w:r>
      <w:r>
        <w:tab/>
        <w:t>Title and Risk of Loss</w:t>
      </w:r>
      <w:r w:rsidR="00325A03">
        <w:tab/>
      </w:r>
      <w:r w:rsidR="00325A03">
        <w:tab/>
      </w:r>
      <w:r w:rsidR="00325A03">
        <w:tab/>
      </w:r>
      <w:r w:rsidR="00325A03">
        <w:tab/>
      </w:r>
      <w:r w:rsidR="00325A03">
        <w:tab/>
      </w:r>
      <w:r w:rsidR="00325A03">
        <w:tab/>
      </w:r>
      <w:r w:rsidR="00325A03">
        <w:tab/>
        <w:t>12</w:t>
      </w:r>
    </w:p>
    <w:p w14:paraId="1FB24CD4" w14:textId="77777777" w:rsidR="00842164" w:rsidRDefault="00842164" w:rsidP="00842164"/>
    <w:p w14:paraId="3C873CFE" w14:textId="3CFAB15C" w:rsidR="00842164" w:rsidRDefault="00842164" w:rsidP="00842164">
      <w:r>
        <w:t>Week 10</w:t>
      </w:r>
      <w:r>
        <w:tab/>
        <w:t>Product Liability:  Warranties and Torts</w:t>
      </w:r>
      <w:r w:rsidR="00325A03">
        <w:tab/>
      </w:r>
      <w:r w:rsidR="00325A03">
        <w:tab/>
      </w:r>
      <w:r w:rsidR="00325A03">
        <w:tab/>
      </w:r>
      <w:r w:rsidR="00325A03">
        <w:tab/>
        <w:t>14</w:t>
      </w:r>
    </w:p>
    <w:p w14:paraId="2B3BBB22" w14:textId="1DA0CD9B" w:rsidR="00842164" w:rsidRDefault="00842164" w:rsidP="00842164">
      <w:r>
        <w:tab/>
      </w:r>
      <w:r>
        <w:tab/>
        <w:t>Obligations and Performance</w:t>
      </w:r>
      <w:r w:rsidR="00325A03">
        <w:tab/>
      </w:r>
      <w:r w:rsidR="00325A03">
        <w:tab/>
      </w:r>
      <w:r w:rsidR="00325A03">
        <w:tab/>
      </w:r>
      <w:r w:rsidR="00325A03">
        <w:tab/>
      </w:r>
      <w:r w:rsidR="00325A03">
        <w:tab/>
      </w:r>
      <w:r w:rsidR="00325A03">
        <w:tab/>
        <w:t>13</w:t>
      </w:r>
    </w:p>
    <w:p w14:paraId="163A2F05" w14:textId="77777777" w:rsidR="00842164" w:rsidRDefault="00842164" w:rsidP="00842164"/>
    <w:p w14:paraId="2D86DF8B" w14:textId="503C41E8" w:rsidR="00842164" w:rsidRDefault="00842164" w:rsidP="00842164">
      <w:r>
        <w:t>Week 11</w:t>
      </w:r>
      <w:r>
        <w:tab/>
        <w:t>Remedies for Breach of Sales Contracts</w:t>
      </w:r>
      <w:r w:rsidR="00325A03">
        <w:tab/>
      </w:r>
      <w:r w:rsidR="00325A03">
        <w:tab/>
      </w:r>
      <w:r w:rsidR="00325A03">
        <w:tab/>
      </w:r>
      <w:r w:rsidR="00325A03">
        <w:tab/>
        <w:t>10, 13</w:t>
      </w:r>
    </w:p>
    <w:p w14:paraId="2A3AA952" w14:textId="46F15ABC" w:rsidR="00842164" w:rsidRDefault="00842164" w:rsidP="00842164">
      <w:r>
        <w:lastRenderedPageBreak/>
        <w:tab/>
      </w:r>
      <w:r w:rsidR="00325A03">
        <w:tab/>
      </w:r>
    </w:p>
    <w:p w14:paraId="277E6FC1" w14:textId="70856F93" w:rsidR="00842164" w:rsidRDefault="00842164" w:rsidP="00842164">
      <w:r>
        <w:t>Week 12</w:t>
      </w:r>
      <w:r>
        <w:tab/>
      </w:r>
      <w:r w:rsidR="0089773C">
        <w:t>Negotiable Instruments: Types, Parties, Transfer, and Liability</w:t>
      </w:r>
      <w:r w:rsidR="0089773C">
        <w:tab/>
        <w:t>15, 16, 17</w:t>
      </w:r>
    </w:p>
    <w:p w14:paraId="38920519" w14:textId="349AE81E" w:rsidR="00842164" w:rsidRDefault="00842164" w:rsidP="00842164">
      <w:r>
        <w:tab/>
      </w:r>
      <w:r>
        <w:tab/>
      </w:r>
      <w:r w:rsidR="0089773C">
        <w:t>Checks, Banks, and Funds Transfers</w:t>
      </w:r>
      <w:r w:rsidR="0089773C">
        <w:tab/>
      </w:r>
      <w:r w:rsidR="0089773C">
        <w:tab/>
      </w:r>
      <w:r w:rsidR="0089773C">
        <w:tab/>
      </w:r>
      <w:r w:rsidR="0089773C">
        <w:tab/>
      </w:r>
      <w:r w:rsidR="0089773C">
        <w:tab/>
        <w:t>18, 19</w:t>
      </w:r>
    </w:p>
    <w:p w14:paraId="67F01719" w14:textId="77777777" w:rsidR="00842164" w:rsidRDefault="00842164" w:rsidP="00842164"/>
    <w:p w14:paraId="581EAB6D" w14:textId="4A7F101C" w:rsidR="00842164" w:rsidRDefault="00842164" w:rsidP="00842164">
      <w:r>
        <w:t xml:space="preserve">Week 13 </w:t>
      </w:r>
      <w:r>
        <w:tab/>
        <w:t>Nature of the Debtor-Creditor Relationship</w:t>
      </w:r>
      <w:r w:rsidR="00325A03">
        <w:tab/>
      </w:r>
      <w:r w:rsidR="00325A03">
        <w:tab/>
      </w:r>
      <w:r w:rsidR="00325A03">
        <w:tab/>
      </w:r>
      <w:r w:rsidR="00325A03">
        <w:tab/>
        <w:t>19</w:t>
      </w:r>
    </w:p>
    <w:p w14:paraId="00B2F9D8" w14:textId="77777777" w:rsidR="00842164" w:rsidRDefault="00842164" w:rsidP="00842164"/>
    <w:p w14:paraId="2BA352A2" w14:textId="0D60E191" w:rsidR="00842164" w:rsidRDefault="00842164" w:rsidP="00842164">
      <w:r>
        <w:t>Week 14</w:t>
      </w:r>
      <w:r>
        <w:tab/>
        <w:t>Consumer Protection</w:t>
      </w:r>
      <w:r w:rsidR="00325A03">
        <w:tab/>
      </w:r>
      <w:r w:rsidR="00325A03">
        <w:tab/>
      </w:r>
      <w:r w:rsidR="00325A03">
        <w:tab/>
      </w:r>
      <w:r w:rsidR="00325A03">
        <w:tab/>
      </w:r>
      <w:r w:rsidR="00325A03">
        <w:tab/>
      </w:r>
      <w:r w:rsidR="00325A03">
        <w:tab/>
      </w:r>
      <w:r w:rsidR="00325A03">
        <w:tab/>
        <w:t>22</w:t>
      </w:r>
    </w:p>
    <w:p w14:paraId="33A5E91E" w14:textId="311F48A5" w:rsidR="00842164" w:rsidRDefault="00842164" w:rsidP="00842164">
      <w:r>
        <w:tab/>
      </w:r>
      <w:r>
        <w:tab/>
        <w:t>Secured Transactions in Personal Property</w:t>
      </w:r>
      <w:r w:rsidR="00325A03">
        <w:tab/>
      </w:r>
      <w:r w:rsidR="00325A03">
        <w:tab/>
      </w:r>
      <w:r w:rsidR="00325A03">
        <w:tab/>
      </w:r>
      <w:r w:rsidR="00325A03">
        <w:tab/>
        <w:t>20, 21</w:t>
      </w:r>
    </w:p>
    <w:p w14:paraId="6D278C30" w14:textId="77777777" w:rsidR="00842164" w:rsidRDefault="00842164" w:rsidP="00842164"/>
    <w:p w14:paraId="7EECFCAF" w14:textId="4A4839A6" w:rsidR="00842164" w:rsidRDefault="00842164" w:rsidP="00842164">
      <w:r>
        <w:t>Week 15</w:t>
      </w:r>
      <w:r>
        <w:tab/>
        <w:t>Bankruptcy</w:t>
      </w:r>
      <w:r w:rsidR="00325A03">
        <w:tab/>
      </w:r>
      <w:r w:rsidR="00325A03">
        <w:tab/>
      </w:r>
      <w:r w:rsidR="00325A03">
        <w:tab/>
      </w:r>
      <w:r w:rsidR="00325A03">
        <w:tab/>
      </w:r>
      <w:r w:rsidR="00325A03">
        <w:tab/>
      </w:r>
      <w:r w:rsidR="00325A03">
        <w:tab/>
      </w:r>
      <w:r w:rsidR="00325A03">
        <w:tab/>
      </w:r>
      <w:r w:rsidR="00325A03">
        <w:tab/>
        <w:t>23</w:t>
      </w:r>
    </w:p>
    <w:p w14:paraId="64A6CF24" w14:textId="7DBA01F8" w:rsidR="00842164" w:rsidRDefault="00842164" w:rsidP="00842164">
      <w:r>
        <w:tab/>
      </w:r>
      <w:r>
        <w:tab/>
        <w:t>Insurance</w:t>
      </w:r>
      <w:r w:rsidR="00325A03">
        <w:tab/>
      </w:r>
      <w:r w:rsidR="00325A03">
        <w:tab/>
      </w:r>
      <w:r w:rsidR="00325A03">
        <w:tab/>
      </w:r>
      <w:r w:rsidR="00325A03">
        <w:tab/>
      </w:r>
      <w:r w:rsidR="00325A03">
        <w:tab/>
      </w:r>
      <w:r w:rsidR="00325A03">
        <w:tab/>
      </w:r>
      <w:r w:rsidR="00325A03">
        <w:tab/>
      </w:r>
      <w:r w:rsidR="00325A03">
        <w:tab/>
        <w:t>24</w:t>
      </w:r>
    </w:p>
    <w:p w14:paraId="2139FA89" w14:textId="77777777" w:rsidR="00842164" w:rsidRDefault="00842164" w:rsidP="00842164"/>
    <w:p w14:paraId="6E6584CC" w14:textId="41890075" w:rsidR="00842164" w:rsidRPr="00655A21" w:rsidRDefault="00842164" w:rsidP="00842164">
      <w:r>
        <w:t>Week 16</w:t>
      </w:r>
      <w:r>
        <w:tab/>
      </w:r>
      <w:r w:rsidRPr="00655A21">
        <w:rPr>
          <w:b/>
        </w:rPr>
        <w:t>F</w:t>
      </w:r>
      <w:r w:rsidR="00325A03">
        <w:rPr>
          <w:b/>
        </w:rPr>
        <w:t>INAL</w:t>
      </w:r>
    </w:p>
    <w:p w14:paraId="6448CAA8" w14:textId="77777777" w:rsidR="007F21D1" w:rsidRDefault="007F21D1">
      <w:pPr>
        <w:pStyle w:val="Level1"/>
        <w:numPr>
          <w:ilvl w:val="0"/>
          <w:numId w:val="0"/>
        </w:numPr>
        <w:tabs>
          <w:tab w:val="left" w:pos="-1440"/>
        </w:tabs>
        <w:ind w:left="720" w:hanging="720"/>
        <w:outlineLvl w:val="9"/>
        <w:rPr>
          <w:b/>
          <w:bCs/>
        </w:rPr>
      </w:pPr>
    </w:p>
    <w:p w14:paraId="6448CAB3" w14:textId="394817BE" w:rsidR="003B65FF" w:rsidRPr="007F21D1" w:rsidRDefault="00976132">
      <w:pPr>
        <w:tabs>
          <w:tab w:val="left" w:pos="-1440"/>
        </w:tabs>
        <w:ind w:left="720" w:hanging="720"/>
      </w:pPr>
      <w:r>
        <w:rPr>
          <w:b/>
          <w:bCs/>
        </w:rPr>
        <w:t>15.</w:t>
      </w:r>
      <w:r w:rsidR="003B65FF" w:rsidRPr="007F21D1">
        <w:rPr>
          <w:b/>
          <w:bCs/>
        </w:rPr>
        <w:tab/>
        <w:t>SPECIFIC MANAGEMENT REQUIREMENTS</w:t>
      </w:r>
      <w:r w:rsidR="00632154">
        <w:rPr>
          <w:b/>
          <w:bCs/>
        </w:rPr>
        <w:t>***</w:t>
      </w:r>
      <w:r w:rsidR="003B65FF" w:rsidRPr="007F21D1">
        <w:rPr>
          <w:b/>
          <w:bCs/>
        </w:rPr>
        <w:t>:</w:t>
      </w:r>
    </w:p>
    <w:p w14:paraId="6448CAB4" w14:textId="77777777" w:rsidR="003B65FF" w:rsidRPr="007F21D1" w:rsidRDefault="003B65FF"/>
    <w:p w14:paraId="241EF207" w14:textId="5DAA9945" w:rsidR="002A0BF2" w:rsidRPr="007F21D1" w:rsidRDefault="002A0BF2" w:rsidP="002A0BF2">
      <w:pPr>
        <w:ind w:left="720"/>
      </w:pPr>
      <w:r w:rsidRPr="003308C8">
        <w:rPr>
          <w:b/>
        </w:rPr>
        <w:t>Student’s Responsibility:</w:t>
      </w:r>
      <w:r w:rsidRPr="007F21D1">
        <w:t xml:space="preserve">   </w:t>
      </w:r>
      <w:r w:rsidRPr="009F54AB">
        <w:t>Read the Textbook, Read</w:t>
      </w:r>
      <w:r w:rsidRPr="009F54AB">
        <w:rPr>
          <w:color w:val="000000"/>
        </w:rPr>
        <w:t xml:space="preserve"> the Chapter Learning Objectives</w:t>
      </w:r>
      <w:r w:rsidRPr="009F54AB">
        <w:t>, Read the Chapter Summary, Attend Class</w:t>
      </w:r>
      <w:r>
        <w:t xml:space="preserve">, Be prepared to </w:t>
      </w:r>
      <w:r w:rsidRPr="009F54AB">
        <w:t>Participate</w:t>
      </w:r>
      <w:r>
        <w:t xml:space="preserve"> in class</w:t>
      </w:r>
      <w:r w:rsidRPr="009F54AB">
        <w:t xml:space="preserve">, Display Sincere Adult Behavior, Complete the Project and EXAMS by the Due Dates, No Tobacco, No using Cell Phones.  </w:t>
      </w:r>
      <w:r w:rsidRPr="002F2863">
        <w:rPr>
          <w:rStyle w:val="Strong"/>
          <w:color w:val="000000"/>
        </w:rPr>
        <w:t>No Plagiarism! </w:t>
      </w:r>
    </w:p>
    <w:p w14:paraId="5237CAD6" w14:textId="77777777" w:rsidR="002A0BF2" w:rsidRPr="007F21D1" w:rsidRDefault="002A0BF2" w:rsidP="002A0BF2"/>
    <w:p w14:paraId="416D5AD8" w14:textId="62D1F641" w:rsidR="002A0BF2" w:rsidRPr="007F21D1" w:rsidRDefault="002A0BF2" w:rsidP="002A0BF2">
      <w:pPr>
        <w:ind w:left="720"/>
      </w:pPr>
      <w:r w:rsidRPr="003308C8">
        <w:rPr>
          <w:b/>
        </w:rPr>
        <w:t>Instructor’s Responsibility:</w:t>
      </w:r>
      <w:r w:rsidRPr="007F21D1">
        <w:t xml:space="preserve">   It is the responsibility of the instructor to enhance and expand the meaning and application of the subject matter covered in the course.  The instructor will not normally review the assigned text.  The instructor will </w:t>
      </w:r>
      <w:r>
        <w:t xml:space="preserve">provide grades in a timely manner and </w:t>
      </w:r>
      <w:r w:rsidR="007F1F99" w:rsidRPr="00C6575F">
        <w:t xml:space="preserve">make </w:t>
      </w:r>
      <w:r w:rsidR="007F1F99">
        <w:t xml:space="preserve">arrangements to be </w:t>
      </w:r>
      <w:r w:rsidRPr="007F21D1">
        <w:t>available for assistance</w:t>
      </w:r>
      <w:r>
        <w:t xml:space="preserve"> as needed</w:t>
      </w:r>
      <w:r w:rsidRPr="007F21D1">
        <w:t>.</w:t>
      </w:r>
    </w:p>
    <w:p w14:paraId="6448CABA" w14:textId="77777777" w:rsidR="00026769" w:rsidRDefault="00026769"/>
    <w:p w14:paraId="6448CABF" w14:textId="043273F4" w:rsidR="007F21D1" w:rsidRDefault="00976132" w:rsidP="009C1C42">
      <w:pPr>
        <w:ind w:left="720" w:hanging="720"/>
      </w:pPr>
      <w:r>
        <w:rPr>
          <w:b/>
        </w:rPr>
        <w:t>16</w:t>
      </w:r>
      <w:r w:rsidR="007F21D1" w:rsidRPr="000E6F51">
        <w:rPr>
          <w:b/>
        </w:rPr>
        <w:t>.</w:t>
      </w:r>
      <w:r w:rsidR="007F21D1">
        <w:tab/>
      </w:r>
      <w:r w:rsidR="007F21D1" w:rsidRPr="00817634">
        <w:rPr>
          <w:b/>
        </w:rPr>
        <w:t>FERPA</w:t>
      </w:r>
      <w:r w:rsidR="00884100">
        <w:rPr>
          <w:b/>
        </w:rPr>
        <w:t>*</w:t>
      </w:r>
      <w:r w:rsidR="007F21D1" w:rsidRPr="00817634">
        <w:rPr>
          <w:b/>
        </w:rPr>
        <w:t>:</w:t>
      </w:r>
      <w:r w:rsidR="007F21D1">
        <w:t xml:space="preserve">  Students need to understand that </w:t>
      </w:r>
      <w:r w:rsidR="00FD3833">
        <w:t>their</w:t>
      </w:r>
      <w:r w:rsidR="007F21D1">
        <w:t xml:space="preserve"> work may be seen by others.  Others may see your work when being distributed, during group project work, or if it is chosen for demonstration purposes.</w:t>
      </w:r>
      <w:r w:rsidR="002B47D7">
        <w:t xml:space="preserve">  </w:t>
      </w:r>
      <w:r w:rsidR="007F21D1">
        <w:t>Students also need to know that there is a strong possibility that your work may be</w:t>
      </w:r>
      <w:r w:rsidR="002B47D7">
        <w:t xml:space="preserve"> </w:t>
      </w:r>
      <w:r w:rsidR="007F21D1">
        <w:t>submitted to other entities for the purpose of plagiarism checks.</w:t>
      </w:r>
    </w:p>
    <w:p w14:paraId="7A762FD3" w14:textId="77777777" w:rsidR="006A13A6" w:rsidRDefault="006A13A6" w:rsidP="009C1C42">
      <w:pPr>
        <w:ind w:left="720" w:hanging="720"/>
      </w:pPr>
    </w:p>
    <w:p w14:paraId="53A27348" w14:textId="1A2D8034" w:rsidR="009C1C42" w:rsidRDefault="009C1C42" w:rsidP="009C1C42">
      <w:pPr>
        <w:ind w:left="720" w:hanging="720"/>
      </w:pPr>
    </w:p>
    <w:p w14:paraId="6D5CA266" w14:textId="6D210630" w:rsidR="006A13A6" w:rsidRPr="006A13A6" w:rsidRDefault="006A13A6" w:rsidP="006A13A6">
      <w:pPr>
        <w:pStyle w:val="ListParagraph"/>
        <w:numPr>
          <w:ilvl w:val="0"/>
          <w:numId w:val="28"/>
        </w:numPr>
        <w:rPr>
          <w:rFonts w:ascii="Times New Roman" w:hAnsi="Times New Roman"/>
          <w:sz w:val="24"/>
          <w:szCs w:val="24"/>
        </w:rPr>
      </w:pPr>
      <w:r>
        <w:rPr>
          <w:rFonts w:ascii="Times New Roman" w:hAnsi="Times New Roman"/>
          <w:b/>
          <w:sz w:val="24"/>
          <w:szCs w:val="24"/>
        </w:rPr>
        <w:t xml:space="preserve"> </w:t>
      </w:r>
      <w:r w:rsidRPr="006A13A6">
        <w:rPr>
          <w:rFonts w:ascii="Times New Roman" w:hAnsi="Times New Roman"/>
          <w:b/>
          <w:sz w:val="24"/>
          <w:szCs w:val="24"/>
        </w:rPr>
        <w:t>ACCOMMODATIONS: *</w:t>
      </w:r>
    </w:p>
    <w:p w14:paraId="6448CAC1" w14:textId="039CBD31" w:rsidR="007F21D1" w:rsidRDefault="007F21D1" w:rsidP="009C1C42">
      <w:pPr>
        <w:ind w:left="720" w:hanging="720"/>
      </w:pPr>
    </w:p>
    <w:p w14:paraId="3636DF61" w14:textId="77777777" w:rsidR="00FD3833" w:rsidRDefault="00FD3833" w:rsidP="00FD3833">
      <w:pPr>
        <w:pStyle w:val="BodyText"/>
        <w:ind w:left="720" w:right="207"/>
      </w:pPr>
      <w:r>
        <w:t>Students requesting accommodations may contact Ryan Hall, Accessibility Coordinator at rhall21@sscc.edu or 937-393-3431, X 2604.</w:t>
      </w:r>
    </w:p>
    <w:p w14:paraId="72246B2B" w14:textId="77777777" w:rsidR="00FD3833" w:rsidRDefault="00FD3833" w:rsidP="00FD3833">
      <w:pPr>
        <w:pStyle w:val="BodyText"/>
        <w:ind w:left="861" w:right="207"/>
      </w:pPr>
    </w:p>
    <w:p w14:paraId="7A305624" w14:textId="77777777" w:rsidR="00FD3833" w:rsidRPr="00350833" w:rsidRDefault="00FD3833" w:rsidP="00FD3833">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7EEEB01B" w14:textId="25E6FD49" w:rsidR="009C1C42" w:rsidRDefault="009C1C42" w:rsidP="009C1C42">
      <w:pPr>
        <w:ind w:left="720" w:hanging="720"/>
      </w:pPr>
    </w:p>
    <w:p w14:paraId="37EE480A" w14:textId="3632427F" w:rsidR="0051060D" w:rsidRDefault="009C1C42" w:rsidP="009C1C42">
      <w:pPr>
        <w:ind w:left="720" w:hanging="720"/>
      </w:pPr>
      <w:r w:rsidRPr="009C1C42">
        <w:rPr>
          <w:b/>
          <w:bCs/>
        </w:rPr>
        <w:t>18</w:t>
      </w:r>
      <w:r>
        <w:t xml:space="preserve">. </w:t>
      </w:r>
      <w:r>
        <w:tab/>
      </w:r>
      <w:r>
        <w:rPr>
          <w:b/>
        </w:rPr>
        <w:t>OTHER INFORMATION***:</w:t>
      </w:r>
    </w:p>
    <w:p w14:paraId="30CCD59F" w14:textId="77777777" w:rsidR="0051060D" w:rsidRPr="00E471F2" w:rsidRDefault="0051060D" w:rsidP="0051060D">
      <w:pPr>
        <w:pBdr>
          <w:bottom w:val="double" w:sz="6" w:space="1" w:color="auto"/>
        </w:pBdr>
      </w:pPr>
    </w:p>
    <w:p w14:paraId="3D2C0024" w14:textId="77777777" w:rsidR="0051060D" w:rsidRPr="00E471F2" w:rsidRDefault="0051060D" w:rsidP="0051060D">
      <w:pPr>
        <w:rPr>
          <w:b/>
        </w:rPr>
      </w:pPr>
    </w:p>
    <w:p w14:paraId="5C0E3493" w14:textId="77777777" w:rsidR="0051060D" w:rsidRPr="002540B1" w:rsidRDefault="0051060D" w:rsidP="0051060D">
      <w:pPr>
        <w:rPr>
          <w:b/>
        </w:rPr>
      </w:pPr>
      <w:r w:rsidRPr="002540B1">
        <w:rPr>
          <w:b/>
        </w:rPr>
        <w:t>SYLLABUS TEMPLATE KEY</w:t>
      </w:r>
    </w:p>
    <w:p w14:paraId="2803E0E4" w14:textId="77777777" w:rsidR="0051060D" w:rsidRPr="002540B1" w:rsidRDefault="0051060D" w:rsidP="0051060D">
      <w:pPr>
        <w:pStyle w:val="FootnoteText"/>
        <w:rPr>
          <w:rFonts w:cs="Times New Roman"/>
        </w:rPr>
      </w:pPr>
      <w:r w:rsidRPr="002540B1">
        <w:rPr>
          <w:rFonts w:cs="Times New Roman"/>
          <w:b/>
        </w:rPr>
        <w:t xml:space="preserve">* </w:t>
      </w:r>
      <w:r w:rsidRPr="002540B1">
        <w:rPr>
          <w:rFonts w:cs="Times New Roman"/>
        </w:rPr>
        <w:t xml:space="preserve">Item </w:t>
      </w:r>
      <w:r w:rsidRPr="002540B1">
        <w:rPr>
          <w:rFonts w:cs="Times New Roman"/>
          <w:u w:val="single"/>
        </w:rPr>
        <w:t>cannot</w:t>
      </w:r>
      <w:r w:rsidRPr="002540B1">
        <w:rPr>
          <w:rFonts w:cs="Times New Roman"/>
        </w:rPr>
        <w:t xml:space="preserve"> be altered from that which is included in the master syllabus approved by the Curriculum Committee.</w:t>
      </w:r>
      <w:r w:rsidRPr="002540B1">
        <w:rPr>
          <w:rFonts w:cs="Times New Roman"/>
        </w:rPr>
        <w:br/>
      </w:r>
    </w:p>
    <w:p w14:paraId="37D75D7A" w14:textId="77777777" w:rsidR="0051060D" w:rsidRPr="002540B1" w:rsidRDefault="0051060D" w:rsidP="0051060D">
      <w:pPr>
        <w:pStyle w:val="FootnoteText"/>
        <w:rPr>
          <w:rFonts w:cs="Times New Roman"/>
        </w:rPr>
      </w:pPr>
      <w:r w:rsidRPr="002540B1">
        <w:rPr>
          <w:rFonts w:cs="Times New Roman"/>
          <w:b/>
        </w:rPr>
        <w:t>**</w:t>
      </w:r>
      <w:r w:rsidRPr="002540B1">
        <w:rPr>
          <w:rFonts w:cs="Times New Roman"/>
        </w:rPr>
        <w:t xml:space="preserve"> Any alteration or addition </w:t>
      </w:r>
      <w:r w:rsidRPr="002540B1">
        <w:rPr>
          <w:rFonts w:cs="Times New Roman"/>
          <w:u w:val="single"/>
        </w:rPr>
        <w:t>must be approved by the Curriculum Committee</w:t>
      </w:r>
    </w:p>
    <w:p w14:paraId="5C29D235" w14:textId="77777777" w:rsidR="0051060D" w:rsidRPr="002540B1" w:rsidRDefault="0051060D" w:rsidP="0051060D">
      <w:pPr>
        <w:pStyle w:val="FootnoteText"/>
        <w:rPr>
          <w:rFonts w:cs="Times New Roman"/>
        </w:rPr>
      </w:pPr>
      <w:r w:rsidRPr="002540B1">
        <w:rPr>
          <w:rFonts w:cs="Times New Roman"/>
        </w:rPr>
        <w:br/>
      </w:r>
      <w:r w:rsidRPr="002540B1">
        <w:rPr>
          <w:rFonts w:cs="Times New Roman"/>
          <w:b/>
        </w:rPr>
        <w:t xml:space="preserve">*** </w:t>
      </w:r>
      <w:r w:rsidRPr="002540B1">
        <w:rPr>
          <w:rFonts w:cs="Times New Roman"/>
        </w:rPr>
        <w:t xml:space="preserve">Item </w:t>
      </w:r>
      <w:r w:rsidRPr="002540B1">
        <w:rPr>
          <w:rFonts w:cs="Times New Roman"/>
          <w:u w:val="single"/>
        </w:rPr>
        <w:t>should begin with language as approved in the master syllabus</w:t>
      </w:r>
      <w:r w:rsidRPr="002540B1">
        <w:rPr>
          <w:rFonts w:cs="Times New Roman"/>
        </w:rPr>
        <w:t xml:space="preserve"> but may be added to at the discretion of the faculty member.</w:t>
      </w:r>
    </w:p>
    <w:p w14:paraId="1D6DD4C5" w14:textId="77777777" w:rsidR="0051060D" w:rsidRDefault="0051060D" w:rsidP="002B47D7">
      <w:pPr>
        <w:ind w:left="720"/>
      </w:pPr>
    </w:p>
    <w:tbl>
      <w:tblPr>
        <w:tblW w:w="5000" w:type="pct"/>
        <w:tblCellSpacing w:w="22" w:type="dxa"/>
        <w:shd w:val="clear" w:color="auto" w:fill="FFFFFF"/>
        <w:tblCellMar>
          <w:top w:w="45" w:type="dxa"/>
          <w:left w:w="45" w:type="dxa"/>
          <w:bottom w:w="45" w:type="dxa"/>
          <w:right w:w="45" w:type="dxa"/>
        </w:tblCellMar>
        <w:tblLook w:val="04A0" w:firstRow="1" w:lastRow="0" w:firstColumn="1" w:lastColumn="0" w:noHBand="0" w:noVBand="1"/>
        <w:tblDescription w:val="Occupational report summary"/>
      </w:tblPr>
      <w:tblGrid>
        <w:gridCol w:w="9360"/>
      </w:tblGrid>
      <w:tr w:rsidR="00586918" w:rsidRPr="00586918" w14:paraId="70D7173E" w14:textId="77777777" w:rsidTr="00586918">
        <w:trPr>
          <w:tblCellSpacing w:w="22" w:type="dxa"/>
        </w:trPr>
        <w:tc>
          <w:tcPr>
            <w:tcW w:w="4954" w:type="pct"/>
            <w:shd w:val="clear" w:color="auto" w:fill="FFFFFF"/>
          </w:tcPr>
          <w:p w14:paraId="3DA15217" w14:textId="024A740A" w:rsidR="00586918" w:rsidRPr="00632154" w:rsidRDefault="00586918" w:rsidP="00632154">
            <w:pPr>
              <w:pStyle w:val="FootnoteText"/>
              <w:ind w:left="1440"/>
              <w:rPr>
                <w:rFonts w:ascii="Arial" w:hAnsi="Arial" w:cs="Arial"/>
                <w:color w:val="004488"/>
              </w:rPr>
            </w:pPr>
          </w:p>
        </w:tc>
      </w:tr>
      <w:tr w:rsidR="00586918" w:rsidRPr="00586918" w14:paraId="4B3FAE9A" w14:textId="77777777" w:rsidTr="00586918">
        <w:trPr>
          <w:tblCellSpacing w:w="22" w:type="dxa"/>
        </w:trPr>
        <w:tc>
          <w:tcPr>
            <w:tcW w:w="4954" w:type="pct"/>
            <w:shd w:val="clear" w:color="auto" w:fill="FFFFFF"/>
          </w:tcPr>
          <w:p w14:paraId="06A38C07" w14:textId="7D52578E" w:rsidR="00586918" w:rsidRPr="00586918" w:rsidRDefault="00586918" w:rsidP="00586918">
            <w:pPr>
              <w:widowControl/>
              <w:autoSpaceDE/>
              <w:autoSpaceDN/>
              <w:adjustRightInd/>
              <w:rPr>
                <w:rFonts w:ascii="Arial" w:hAnsi="Arial" w:cs="Arial"/>
                <w:color w:val="004488"/>
              </w:rPr>
            </w:pPr>
          </w:p>
        </w:tc>
      </w:tr>
      <w:tr w:rsidR="00586918" w:rsidRPr="00586918" w14:paraId="065BE1FD" w14:textId="77777777" w:rsidTr="00586918">
        <w:trPr>
          <w:tblCellSpacing w:w="22" w:type="dxa"/>
        </w:trPr>
        <w:tc>
          <w:tcPr>
            <w:tcW w:w="4954" w:type="pct"/>
            <w:shd w:val="clear" w:color="auto" w:fill="FFFFFF"/>
          </w:tcPr>
          <w:p w14:paraId="35E752AF" w14:textId="77777777" w:rsidR="00586918" w:rsidRPr="00586918" w:rsidRDefault="00586918" w:rsidP="00586918">
            <w:pPr>
              <w:widowControl/>
              <w:autoSpaceDE/>
              <w:autoSpaceDN/>
              <w:adjustRightInd/>
              <w:rPr>
                <w:rFonts w:ascii="Arial" w:hAnsi="Arial" w:cs="Arial"/>
                <w:b/>
                <w:bCs/>
                <w:color w:val="004488"/>
              </w:rPr>
            </w:pPr>
          </w:p>
        </w:tc>
      </w:tr>
    </w:tbl>
    <w:p w14:paraId="0F4448E5" w14:textId="64E0910F" w:rsidR="00632154" w:rsidRDefault="00632154" w:rsidP="00586918">
      <w:pPr>
        <w:ind w:left="720" w:firstLine="720"/>
      </w:pPr>
    </w:p>
    <w:p w14:paraId="1629CD56" w14:textId="5CB70A66" w:rsidR="00632154" w:rsidRDefault="00632154" w:rsidP="00632154"/>
    <w:p w14:paraId="7516C0B2" w14:textId="04EB5E1C" w:rsidR="00632154" w:rsidRDefault="00632154" w:rsidP="00632154"/>
    <w:p w14:paraId="1A0B345F" w14:textId="77777777" w:rsidR="009B5AD8" w:rsidRPr="00E471F2" w:rsidRDefault="009B5AD8" w:rsidP="009B5AD8">
      <w:pPr>
        <w:rPr>
          <w:b/>
        </w:rPr>
      </w:pPr>
    </w:p>
    <w:p w14:paraId="54860BCC" w14:textId="77777777" w:rsidR="00586918" w:rsidRPr="00632154" w:rsidRDefault="00586918" w:rsidP="00632154"/>
    <w:sectPr w:rsidR="00586918" w:rsidRPr="00632154" w:rsidSect="009613D3">
      <w:headerReference w:type="default" r:id="rId11"/>
      <w:headerReference w:type="first" r:id="rId12"/>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99D31" w14:textId="77777777" w:rsidR="00144B41" w:rsidRDefault="00144B41" w:rsidP="00D60C1A">
      <w:r>
        <w:separator/>
      </w:r>
    </w:p>
  </w:endnote>
  <w:endnote w:type="continuationSeparator" w:id="0">
    <w:p w14:paraId="1A000538" w14:textId="77777777" w:rsidR="00144B41" w:rsidRDefault="00144B41" w:rsidP="00D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E3D4" w14:textId="77777777" w:rsidR="00144B41" w:rsidRDefault="00144B41" w:rsidP="00D60C1A">
      <w:r>
        <w:separator/>
      </w:r>
    </w:p>
  </w:footnote>
  <w:footnote w:type="continuationSeparator" w:id="0">
    <w:p w14:paraId="2EA05AFE" w14:textId="77777777" w:rsidR="00144B41" w:rsidRDefault="00144B41" w:rsidP="00D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CAC9" w14:textId="4ACA8B4A" w:rsidR="004945EA" w:rsidRPr="009613D3" w:rsidRDefault="004945EA" w:rsidP="004945EA">
    <w:pPr>
      <w:pStyle w:val="Header"/>
      <w:rPr>
        <w:sz w:val="20"/>
        <w:szCs w:val="20"/>
      </w:rPr>
    </w:pPr>
    <w:r w:rsidRPr="009613D3">
      <w:rPr>
        <w:sz w:val="20"/>
        <w:szCs w:val="20"/>
      </w:rPr>
      <w:t>BADM 2252 – Business Law II</w:t>
    </w:r>
    <w:r w:rsidR="00F668C3" w:rsidRPr="009613D3">
      <w:rPr>
        <w:sz w:val="20"/>
        <w:szCs w:val="20"/>
      </w:rPr>
      <w:t xml:space="preserve"> - The Formation and Regulation of Business</w:t>
    </w:r>
  </w:p>
  <w:p w14:paraId="6448CACA" w14:textId="430BD8A9" w:rsidR="004945EA" w:rsidRPr="009613D3" w:rsidRDefault="004945EA">
    <w:pPr>
      <w:pStyle w:val="Header"/>
      <w:rPr>
        <w:sz w:val="20"/>
        <w:szCs w:val="20"/>
      </w:rPr>
    </w:pPr>
    <w:r w:rsidRPr="009613D3">
      <w:rPr>
        <w:sz w:val="20"/>
        <w:szCs w:val="20"/>
      </w:rPr>
      <w:t xml:space="preserve">Page </w:t>
    </w:r>
    <w:r w:rsidR="005F1FF6" w:rsidRPr="009613D3">
      <w:rPr>
        <w:sz w:val="20"/>
        <w:szCs w:val="20"/>
      </w:rPr>
      <w:fldChar w:fldCharType="begin"/>
    </w:r>
    <w:r w:rsidRPr="009613D3">
      <w:rPr>
        <w:sz w:val="20"/>
        <w:szCs w:val="20"/>
      </w:rPr>
      <w:instrText xml:space="preserve"> PAGE </w:instrText>
    </w:r>
    <w:r w:rsidR="005F1FF6" w:rsidRPr="009613D3">
      <w:rPr>
        <w:sz w:val="20"/>
        <w:szCs w:val="20"/>
      </w:rPr>
      <w:fldChar w:fldCharType="separate"/>
    </w:r>
    <w:r w:rsidR="009613D3">
      <w:rPr>
        <w:noProof/>
        <w:sz w:val="20"/>
        <w:szCs w:val="20"/>
      </w:rPr>
      <w:t>5</w:t>
    </w:r>
    <w:r w:rsidR="005F1FF6" w:rsidRPr="009613D3">
      <w:rPr>
        <w:sz w:val="20"/>
        <w:szCs w:val="20"/>
      </w:rPr>
      <w:fldChar w:fldCharType="end"/>
    </w:r>
    <w:r w:rsidRPr="009613D3">
      <w:rPr>
        <w:sz w:val="20"/>
        <w:szCs w:val="20"/>
      </w:rPr>
      <w:t xml:space="preserve"> of </w:t>
    </w:r>
    <w:r w:rsidR="005F1FF6" w:rsidRPr="009613D3">
      <w:rPr>
        <w:sz w:val="20"/>
        <w:szCs w:val="20"/>
      </w:rPr>
      <w:fldChar w:fldCharType="begin"/>
    </w:r>
    <w:r w:rsidRPr="009613D3">
      <w:rPr>
        <w:sz w:val="20"/>
        <w:szCs w:val="20"/>
      </w:rPr>
      <w:instrText xml:space="preserve"> NUMPAGES </w:instrText>
    </w:r>
    <w:r w:rsidR="005F1FF6" w:rsidRPr="009613D3">
      <w:rPr>
        <w:sz w:val="20"/>
        <w:szCs w:val="20"/>
      </w:rPr>
      <w:fldChar w:fldCharType="separate"/>
    </w:r>
    <w:r w:rsidR="009613D3">
      <w:rPr>
        <w:noProof/>
        <w:sz w:val="20"/>
        <w:szCs w:val="20"/>
      </w:rPr>
      <w:t>5</w:t>
    </w:r>
    <w:r w:rsidR="005F1FF6" w:rsidRPr="009613D3">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CACB" w14:textId="5120EF55" w:rsidR="007F21D1" w:rsidRDefault="009613D3">
    <w:pPr>
      <w:pStyle w:val="Header"/>
      <w:rPr>
        <w:sz w:val="20"/>
        <w:szCs w:val="20"/>
      </w:rPr>
    </w:pPr>
    <w:r>
      <w:rPr>
        <w:noProof/>
      </w:rPr>
      <w:drawing>
        <wp:anchor distT="0" distB="0" distL="114300" distR="114300" simplePos="0" relativeHeight="251661312" behindDoc="1" locked="0" layoutInCell="1" allowOverlap="1" wp14:anchorId="46C7CFF0" wp14:editId="422117ED">
          <wp:simplePos x="0" y="0"/>
          <wp:positionH relativeFrom="column">
            <wp:posOffset>0</wp:posOffset>
          </wp:positionH>
          <wp:positionV relativeFrom="paragraph">
            <wp:posOffset>-628650</wp:posOffset>
          </wp:positionV>
          <wp:extent cx="1905000" cy="476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6A13A6">
      <w:rPr>
        <w:sz w:val="20"/>
        <w:szCs w:val="20"/>
      </w:rPr>
      <w:t>September 202</w:t>
    </w:r>
    <w:r w:rsidR="00B868E7">
      <w:rPr>
        <w:sz w:val="20"/>
        <w:szCs w:val="20"/>
      </w:rPr>
      <w:t>4</w:t>
    </w:r>
  </w:p>
  <w:p w14:paraId="27B06EE4" w14:textId="77FDE3C5" w:rsidR="009613D3" w:rsidRDefault="009613D3">
    <w:pPr>
      <w:pStyle w:val="Header"/>
      <w:rPr>
        <w:sz w:val="20"/>
        <w:szCs w:val="20"/>
      </w:rPr>
    </w:pPr>
    <w:r>
      <w:rPr>
        <w:sz w:val="20"/>
        <w:szCs w:val="20"/>
      </w:rPr>
      <w:t>BADM 2252 Business Law II – The Formation and Regulation of Business</w:t>
    </w:r>
  </w:p>
  <w:p w14:paraId="6217FD5E" w14:textId="26451AB1" w:rsidR="009613D3" w:rsidRDefault="009613D3">
    <w:pPr>
      <w:pStyle w:val="Header"/>
    </w:pPr>
    <w:r w:rsidRPr="009613D3">
      <w:rPr>
        <w:sz w:val="20"/>
        <w:szCs w:val="20"/>
      </w:rPr>
      <w:t xml:space="preserve">Page </w:t>
    </w:r>
    <w:r w:rsidRPr="009613D3">
      <w:rPr>
        <w:b/>
        <w:bCs/>
        <w:sz w:val="20"/>
        <w:szCs w:val="20"/>
      </w:rPr>
      <w:fldChar w:fldCharType="begin"/>
    </w:r>
    <w:r w:rsidRPr="009613D3">
      <w:rPr>
        <w:b/>
        <w:bCs/>
        <w:sz w:val="20"/>
        <w:szCs w:val="20"/>
      </w:rPr>
      <w:instrText xml:space="preserve"> PAGE  \* Arabic  \* MERGEFORMAT </w:instrText>
    </w:r>
    <w:r w:rsidRPr="009613D3">
      <w:rPr>
        <w:b/>
        <w:bCs/>
        <w:sz w:val="20"/>
        <w:szCs w:val="20"/>
      </w:rPr>
      <w:fldChar w:fldCharType="separate"/>
    </w:r>
    <w:r>
      <w:rPr>
        <w:b/>
        <w:bCs/>
        <w:noProof/>
        <w:sz w:val="20"/>
        <w:szCs w:val="20"/>
      </w:rPr>
      <w:t>1</w:t>
    </w:r>
    <w:r w:rsidRPr="009613D3">
      <w:rPr>
        <w:b/>
        <w:bCs/>
        <w:sz w:val="20"/>
        <w:szCs w:val="20"/>
      </w:rPr>
      <w:fldChar w:fldCharType="end"/>
    </w:r>
    <w:r w:rsidRPr="009613D3">
      <w:rPr>
        <w:sz w:val="20"/>
        <w:szCs w:val="20"/>
      </w:rPr>
      <w:t xml:space="preserve"> of </w:t>
    </w:r>
    <w:r w:rsidRPr="009613D3">
      <w:rPr>
        <w:b/>
        <w:bCs/>
        <w:sz w:val="20"/>
        <w:szCs w:val="20"/>
      </w:rPr>
      <w:fldChar w:fldCharType="begin"/>
    </w:r>
    <w:r w:rsidRPr="009613D3">
      <w:rPr>
        <w:b/>
        <w:bCs/>
        <w:sz w:val="20"/>
        <w:szCs w:val="20"/>
      </w:rPr>
      <w:instrText xml:space="preserve"> NUMPAGES  \* Arabic  \* MERGEFORMAT </w:instrText>
    </w:r>
    <w:r w:rsidRPr="009613D3">
      <w:rPr>
        <w:b/>
        <w:bCs/>
        <w:sz w:val="20"/>
        <w:szCs w:val="20"/>
      </w:rPr>
      <w:fldChar w:fldCharType="separate"/>
    </w:r>
    <w:r>
      <w:rPr>
        <w:b/>
        <w:bCs/>
        <w:noProof/>
        <w:sz w:val="20"/>
        <w:szCs w:val="20"/>
      </w:rPr>
      <w:t>5</w:t>
    </w:r>
    <w:r w:rsidRPr="009613D3">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7"/>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name w:val="AutoList4"/>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2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0E"/>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21"/>
    <w:lvl w:ilvl="0">
      <w:start w:val="1"/>
      <w:numFmt w:val="upperLetter"/>
      <w:lvlText w:val="%1."/>
      <w:lvlJc w:val="left"/>
    </w:lvl>
    <w:lvl w:ilvl="1">
      <w:start w:val="1"/>
      <w:numFmt w:val="upperLetter"/>
      <w:lvlText w:val="%2."/>
      <w:lvlJc w:val="left"/>
    </w:lvl>
    <w:lvl w:ilvl="2">
      <w:start w:val="1"/>
      <w:numFmt w:val="decimal"/>
      <w:pStyle w:val="Level3"/>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15:restartNumberingAfterBreak="0">
    <w:nsid w:val="00000011"/>
    <w:multiLevelType w:val="multilevel"/>
    <w:tmpl w:val="00000000"/>
    <w:name w:val="AutoList6"/>
    <w:lvl w:ilvl="0">
      <w:start w:val="1"/>
      <w:numFmt w:val="upperLetter"/>
      <w:lvlText w:val="%1."/>
      <w:lvlJc w:val="left"/>
    </w:lvl>
    <w:lvl w:ilvl="1">
      <w:start w:val="1"/>
      <w:numFmt w:val="decimal"/>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15:restartNumberingAfterBreak="0">
    <w:nsid w:val="00000012"/>
    <w:multiLevelType w:val="multilevel"/>
    <w:tmpl w:val="00000000"/>
    <w:name w:val="AutoList2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3"/>
    <w:multiLevelType w:val="multilevel"/>
    <w:tmpl w:val="00000000"/>
    <w:name w:val="AutoList7"/>
    <w:lvl w:ilvl="0">
      <w:start w:val="1"/>
      <w:numFmt w:val="decimal"/>
      <w:lvlText w:val="IX"/>
      <w:lvlJc w:val="left"/>
    </w:lvl>
    <w:lvl w:ilvl="1">
      <w:start w:val="1"/>
      <w:numFmt w:val="decimal"/>
      <w:lvlText w:val="IX"/>
      <w:lvlJc w:val="left"/>
    </w:lvl>
    <w:lvl w:ilvl="2">
      <w:start w:val="1"/>
      <w:numFmt w:val="decimal"/>
      <w:lvlText w:val="IX"/>
      <w:lvlJc w:val="left"/>
    </w:lvl>
    <w:lvl w:ilvl="3">
      <w:start w:val="1"/>
      <w:numFmt w:val="decimal"/>
      <w:lvlText w:val="IX"/>
      <w:lvlJc w:val="left"/>
    </w:lvl>
    <w:lvl w:ilvl="4">
      <w:start w:val="1"/>
      <w:numFmt w:val="decimal"/>
      <w:lvlText w:val="IX"/>
      <w:lvlJc w:val="left"/>
    </w:lvl>
    <w:lvl w:ilvl="5">
      <w:start w:val="1"/>
      <w:numFmt w:val="decimal"/>
      <w:lvlText w:val="IX"/>
      <w:lvlJc w:val="left"/>
    </w:lvl>
    <w:lvl w:ilvl="6">
      <w:start w:val="1"/>
      <w:numFmt w:val="decimal"/>
      <w:lvlText w:val="IX"/>
      <w:lvlJc w:val="left"/>
    </w:lvl>
    <w:lvl w:ilvl="7">
      <w:start w:val="1"/>
      <w:numFmt w:val="decimal"/>
      <w:lvlText w:val="IX"/>
      <w:lvlJc w:val="left"/>
    </w:lvl>
    <w:lvl w:ilvl="8">
      <w:numFmt w:val="decimal"/>
      <w:lvlText w:val=""/>
      <w:lvlJc w:val="left"/>
    </w:lvl>
  </w:abstractNum>
  <w:abstractNum w:abstractNumId="19" w15:restartNumberingAfterBreak="0">
    <w:nsid w:val="00000014"/>
    <w:multiLevelType w:val="multilevel"/>
    <w:tmpl w:val="00000000"/>
    <w:name w:val="AutoList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0" w15:restartNumberingAfterBreak="0">
    <w:nsid w:val="1B5F45BC"/>
    <w:multiLevelType w:val="hybridMultilevel"/>
    <w:tmpl w:val="AAEE0136"/>
    <w:lvl w:ilvl="0" w:tplc="DB784D4E">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86584"/>
    <w:multiLevelType w:val="hybridMultilevel"/>
    <w:tmpl w:val="A742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0B6072"/>
    <w:multiLevelType w:val="hybridMultilevel"/>
    <w:tmpl w:val="8D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22546"/>
    <w:multiLevelType w:val="hybridMultilevel"/>
    <w:tmpl w:val="BA4CA060"/>
    <w:lvl w:ilvl="0" w:tplc="43822A8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C541D"/>
    <w:multiLevelType w:val="hybridMultilevel"/>
    <w:tmpl w:val="3696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319EC"/>
    <w:multiLevelType w:val="hybridMultilevel"/>
    <w:tmpl w:val="544C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C427D"/>
    <w:multiLevelType w:val="hybridMultilevel"/>
    <w:tmpl w:val="256615E4"/>
    <w:lvl w:ilvl="0" w:tplc="FDD6B744">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A69B8"/>
    <w:multiLevelType w:val="hybridMultilevel"/>
    <w:tmpl w:val="0AD25AEA"/>
    <w:lvl w:ilvl="0" w:tplc="17186C08">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A5DAF"/>
    <w:multiLevelType w:val="hybridMultilevel"/>
    <w:tmpl w:val="47F28FEC"/>
    <w:lvl w:ilvl="0" w:tplc="FB02194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9179160">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36053644">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2"/>
      <w:lvl w:ilvl="2">
        <w:start w:val="2"/>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269116029">
    <w:abstractNumId w:val="1"/>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16cid:durableId="1160267721">
    <w:abstractNumId w:val="1"/>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1765833663">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91982343">
    <w:abstractNumId w:val="3"/>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16cid:durableId="108358972">
    <w:abstractNumId w:val="3"/>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16cid:durableId="2027782088">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16cid:durableId="1289552309">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423643047">
    <w:abstractNumId w:val="6"/>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decimal"/>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16cid:durableId="506747341">
    <w:abstractNumId w:val="8"/>
    <w:lvlOverride w:ilvl="0">
      <w:startOverride w:val="1"/>
      <w:lvl w:ilvl="0">
        <w:start w:val="1"/>
        <w:numFmt w:val="upperLetter"/>
        <w:lvlText w:val="%1."/>
        <w:lvlJc w:val="left"/>
      </w:lvl>
    </w:lvlOverride>
    <w:lvlOverride w:ilvl="1">
      <w:startOverride w:val="2"/>
      <w:lvl w:ilvl="1">
        <w:start w:val="2"/>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2" w16cid:durableId="1277367265">
    <w:abstractNumId w:val="1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267808917">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050960980">
    <w:abstractNumId w:val="1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367874306">
    <w:abstractNumId w:val="1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502203648">
    <w:abstractNumId w:val="15"/>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7" w16cid:durableId="1502892602">
    <w:abstractNumId w:val="16"/>
    <w:lvlOverride w:ilvl="0">
      <w:startOverride w:val="1"/>
      <w:lvl w:ilvl="0">
        <w:start w:val="1"/>
        <w:numFmt w:val="upperLetter"/>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8" w16cid:durableId="1294016369">
    <w:abstractNumId w:val="16"/>
    <w:lvlOverride w:ilvl="0">
      <w:startOverride w:val="1"/>
      <w:lvl w:ilvl="0">
        <w:start w:val="1"/>
        <w:numFmt w:val="upperLetter"/>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9" w16cid:durableId="490677940">
    <w:abstractNumId w:val="17"/>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809637945">
    <w:abstractNumId w:val="28"/>
  </w:num>
  <w:num w:numId="21" w16cid:durableId="681513787">
    <w:abstractNumId w:val="23"/>
  </w:num>
  <w:num w:numId="22" w16cid:durableId="1502744401">
    <w:abstractNumId w:val="24"/>
  </w:num>
  <w:num w:numId="23" w16cid:durableId="1730182806">
    <w:abstractNumId w:val="22"/>
  </w:num>
  <w:num w:numId="24" w16cid:durableId="57435754">
    <w:abstractNumId w:val="25"/>
  </w:num>
  <w:num w:numId="25" w16cid:durableId="313796136">
    <w:abstractNumId w:val="21"/>
  </w:num>
  <w:num w:numId="26" w16cid:durableId="459569433">
    <w:abstractNumId w:val="20"/>
  </w:num>
  <w:num w:numId="27" w16cid:durableId="1296566001">
    <w:abstractNumId w:val="26"/>
  </w:num>
  <w:num w:numId="28" w16cid:durableId="14648086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FF"/>
    <w:rsid w:val="00001384"/>
    <w:rsid w:val="00001461"/>
    <w:rsid w:val="000041A8"/>
    <w:rsid w:val="00026769"/>
    <w:rsid w:val="00032A90"/>
    <w:rsid w:val="000506AD"/>
    <w:rsid w:val="000575BD"/>
    <w:rsid w:val="00083957"/>
    <w:rsid w:val="000B1C8D"/>
    <w:rsid w:val="000D7437"/>
    <w:rsid w:val="00101EAE"/>
    <w:rsid w:val="00107721"/>
    <w:rsid w:val="00127336"/>
    <w:rsid w:val="00141542"/>
    <w:rsid w:val="00144B41"/>
    <w:rsid w:val="001C3E74"/>
    <w:rsid w:val="001E1599"/>
    <w:rsid w:val="001E612F"/>
    <w:rsid w:val="00214467"/>
    <w:rsid w:val="00234541"/>
    <w:rsid w:val="002A0BF2"/>
    <w:rsid w:val="002B1DD5"/>
    <w:rsid w:val="002B47D7"/>
    <w:rsid w:val="002D6837"/>
    <w:rsid w:val="00302CE2"/>
    <w:rsid w:val="003150C5"/>
    <w:rsid w:val="0031521C"/>
    <w:rsid w:val="0032179B"/>
    <w:rsid w:val="00325A03"/>
    <w:rsid w:val="00384FFC"/>
    <w:rsid w:val="00396248"/>
    <w:rsid w:val="003A7452"/>
    <w:rsid w:val="003B2516"/>
    <w:rsid w:val="003B65FF"/>
    <w:rsid w:val="003D02DD"/>
    <w:rsid w:val="003D62D5"/>
    <w:rsid w:val="003F7A79"/>
    <w:rsid w:val="004167A6"/>
    <w:rsid w:val="0046350A"/>
    <w:rsid w:val="00466777"/>
    <w:rsid w:val="00492A0B"/>
    <w:rsid w:val="004945EA"/>
    <w:rsid w:val="004A7825"/>
    <w:rsid w:val="004D7194"/>
    <w:rsid w:val="0051060D"/>
    <w:rsid w:val="00552375"/>
    <w:rsid w:val="00585662"/>
    <w:rsid w:val="005862F3"/>
    <w:rsid w:val="00586918"/>
    <w:rsid w:val="005923ED"/>
    <w:rsid w:val="005C7293"/>
    <w:rsid w:val="005D7DBD"/>
    <w:rsid w:val="005F1FF6"/>
    <w:rsid w:val="00630580"/>
    <w:rsid w:val="00632154"/>
    <w:rsid w:val="00633966"/>
    <w:rsid w:val="00651F7B"/>
    <w:rsid w:val="006573AC"/>
    <w:rsid w:val="006727E7"/>
    <w:rsid w:val="006806B9"/>
    <w:rsid w:val="00692B9B"/>
    <w:rsid w:val="00696C42"/>
    <w:rsid w:val="006A13A6"/>
    <w:rsid w:val="006A3739"/>
    <w:rsid w:val="007A5249"/>
    <w:rsid w:val="007D7479"/>
    <w:rsid w:val="007F1F99"/>
    <w:rsid w:val="007F21D1"/>
    <w:rsid w:val="00817634"/>
    <w:rsid w:val="00842164"/>
    <w:rsid w:val="0084765B"/>
    <w:rsid w:val="008515EA"/>
    <w:rsid w:val="00865E70"/>
    <w:rsid w:val="00884100"/>
    <w:rsid w:val="0089773C"/>
    <w:rsid w:val="008A5D36"/>
    <w:rsid w:val="008F2D88"/>
    <w:rsid w:val="00912761"/>
    <w:rsid w:val="009613D3"/>
    <w:rsid w:val="00976132"/>
    <w:rsid w:val="00986B37"/>
    <w:rsid w:val="00990781"/>
    <w:rsid w:val="009B59B8"/>
    <w:rsid w:val="009B5AD8"/>
    <w:rsid w:val="009C1C42"/>
    <w:rsid w:val="009F79F9"/>
    <w:rsid w:val="00A00495"/>
    <w:rsid w:val="00A271C9"/>
    <w:rsid w:val="00A4619F"/>
    <w:rsid w:val="00A559E6"/>
    <w:rsid w:val="00AD7F2B"/>
    <w:rsid w:val="00B1319D"/>
    <w:rsid w:val="00B868E7"/>
    <w:rsid w:val="00B93855"/>
    <w:rsid w:val="00C21AFC"/>
    <w:rsid w:val="00C42D57"/>
    <w:rsid w:val="00C46CC6"/>
    <w:rsid w:val="00C47B63"/>
    <w:rsid w:val="00C91F16"/>
    <w:rsid w:val="00CC67B5"/>
    <w:rsid w:val="00D029C2"/>
    <w:rsid w:val="00D17CB2"/>
    <w:rsid w:val="00D40E81"/>
    <w:rsid w:val="00D60C1A"/>
    <w:rsid w:val="00D73F1B"/>
    <w:rsid w:val="00DA5B43"/>
    <w:rsid w:val="00DA683A"/>
    <w:rsid w:val="00DF7CF9"/>
    <w:rsid w:val="00E21CB3"/>
    <w:rsid w:val="00E57B6C"/>
    <w:rsid w:val="00E81E1B"/>
    <w:rsid w:val="00E938DF"/>
    <w:rsid w:val="00EB554D"/>
    <w:rsid w:val="00EB697B"/>
    <w:rsid w:val="00EC41F1"/>
    <w:rsid w:val="00EF0B9C"/>
    <w:rsid w:val="00EF4C6A"/>
    <w:rsid w:val="00F3671B"/>
    <w:rsid w:val="00F615E1"/>
    <w:rsid w:val="00F668C3"/>
    <w:rsid w:val="00F8173F"/>
    <w:rsid w:val="00F95DA4"/>
    <w:rsid w:val="00FC40E7"/>
    <w:rsid w:val="00FD3833"/>
    <w:rsid w:val="00FE3CEB"/>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48CA2F"/>
  <w15:docId w15:val="{942EE672-DDA1-4D2F-B43E-521F0FF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A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573AC"/>
  </w:style>
  <w:style w:type="paragraph" w:customStyle="1" w:styleId="Level1">
    <w:name w:val="Level 1"/>
    <w:basedOn w:val="Normal"/>
    <w:rsid w:val="006573AC"/>
    <w:pPr>
      <w:numPr>
        <w:numId w:val="19"/>
      </w:numPr>
      <w:ind w:left="720" w:hanging="720"/>
      <w:outlineLvl w:val="0"/>
    </w:pPr>
  </w:style>
  <w:style w:type="paragraph" w:customStyle="1" w:styleId="Level3">
    <w:name w:val="Level 3"/>
    <w:basedOn w:val="Normal"/>
    <w:rsid w:val="006573AC"/>
    <w:pPr>
      <w:numPr>
        <w:ilvl w:val="2"/>
        <w:numId w:val="16"/>
      </w:numPr>
      <w:ind w:left="2160" w:hanging="720"/>
      <w:outlineLvl w:val="2"/>
    </w:pPr>
  </w:style>
  <w:style w:type="paragraph" w:customStyle="1" w:styleId="Level2">
    <w:name w:val="Level 2"/>
    <w:basedOn w:val="Normal"/>
    <w:rsid w:val="006573AC"/>
    <w:pPr>
      <w:numPr>
        <w:ilvl w:val="1"/>
        <w:numId w:val="18"/>
      </w:numPr>
      <w:ind w:left="2160" w:hanging="720"/>
      <w:outlineLvl w:val="1"/>
    </w:pPr>
  </w:style>
  <w:style w:type="paragraph" w:styleId="Header">
    <w:name w:val="header"/>
    <w:basedOn w:val="Normal"/>
    <w:link w:val="HeaderChar"/>
    <w:uiPriority w:val="99"/>
    <w:rsid w:val="00D60C1A"/>
    <w:pPr>
      <w:tabs>
        <w:tab w:val="center" w:pos="4680"/>
        <w:tab w:val="right" w:pos="9360"/>
      </w:tabs>
    </w:pPr>
  </w:style>
  <w:style w:type="character" w:customStyle="1" w:styleId="HeaderChar">
    <w:name w:val="Header Char"/>
    <w:link w:val="Header"/>
    <w:uiPriority w:val="99"/>
    <w:rsid w:val="00D60C1A"/>
    <w:rPr>
      <w:sz w:val="24"/>
      <w:szCs w:val="24"/>
    </w:rPr>
  </w:style>
  <w:style w:type="paragraph" w:styleId="Footer">
    <w:name w:val="footer"/>
    <w:basedOn w:val="Normal"/>
    <w:link w:val="FooterChar"/>
    <w:rsid w:val="00D60C1A"/>
    <w:pPr>
      <w:tabs>
        <w:tab w:val="center" w:pos="4680"/>
        <w:tab w:val="right" w:pos="9360"/>
      </w:tabs>
    </w:pPr>
  </w:style>
  <w:style w:type="character" w:customStyle="1" w:styleId="FooterChar">
    <w:name w:val="Footer Char"/>
    <w:link w:val="Footer"/>
    <w:rsid w:val="00D60C1A"/>
    <w:rPr>
      <w:sz w:val="24"/>
      <w:szCs w:val="24"/>
    </w:rPr>
  </w:style>
  <w:style w:type="paragraph" w:styleId="BalloonText">
    <w:name w:val="Balloon Text"/>
    <w:basedOn w:val="Normal"/>
    <w:link w:val="BalloonTextChar"/>
    <w:rsid w:val="00D60C1A"/>
    <w:rPr>
      <w:rFonts w:ascii="Tahoma" w:hAnsi="Tahoma"/>
      <w:sz w:val="16"/>
      <w:szCs w:val="16"/>
    </w:rPr>
  </w:style>
  <w:style w:type="character" w:customStyle="1" w:styleId="BalloonTextChar">
    <w:name w:val="Balloon Text Char"/>
    <w:link w:val="BalloonText"/>
    <w:rsid w:val="00D60C1A"/>
    <w:rPr>
      <w:rFonts w:ascii="Tahoma" w:hAnsi="Tahoma" w:cs="Tahoma"/>
      <w:sz w:val="16"/>
      <w:szCs w:val="16"/>
    </w:rPr>
  </w:style>
  <w:style w:type="paragraph" w:styleId="ListParagraph">
    <w:name w:val="List Paragraph"/>
    <w:basedOn w:val="Normal"/>
    <w:uiPriority w:val="34"/>
    <w:qFormat/>
    <w:rsid w:val="00E938DF"/>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AD7F2B"/>
    <w:rPr>
      <w:rFonts w:ascii="Calibri" w:eastAsia="Calibri" w:hAnsi="Calibri"/>
      <w:sz w:val="22"/>
      <w:szCs w:val="22"/>
    </w:rPr>
  </w:style>
  <w:style w:type="paragraph" w:styleId="NormalWeb">
    <w:name w:val="Normal (Web)"/>
    <w:basedOn w:val="Normal"/>
    <w:uiPriority w:val="99"/>
    <w:unhideWhenUsed/>
    <w:rsid w:val="00633966"/>
    <w:pPr>
      <w:widowControl/>
      <w:autoSpaceDE/>
      <w:autoSpaceDN/>
      <w:adjustRightInd/>
      <w:spacing w:before="100" w:beforeAutospacing="1" w:after="100" w:afterAutospacing="1"/>
    </w:pPr>
  </w:style>
  <w:style w:type="paragraph" w:styleId="FootnoteText">
    <w:name w:val="footnote text"/>
    <w:basedOn w:val="Normal"/>
    <w:link w:val="FootnoteTextChar"/>
    <w:uiPriority w:val="99"/>
    <w:unhideWhenUsed/>
    <w:rsid w:val="00632154"/>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632154"/>
    <w:rPr>
      <w:rFonts w:eastAsiaTheme="minorHAnsi" w:cstheme="minorBidi"/>
    </w:rPr>
  </w:style>
  <w:style w:type="character" w:styleId="Strong">
    <w:name w:val="Strong"/>
    <w:basedOn w:val="DefaultParagraphFont"/>
    <w:uiPriority w:val="22"/>
    <w:qFormat/>
    <w:rsid w:val="002A0BF2"/>
    <w:rPr>
      <w:b/>
      <w:bCs/>
    </w:rPr>
  </w:style>
  <w:style w:type="character" w:styleId="Emphasis">
    <w:name w:val="Emphasis"/>
    <w:basedOn w:val="DefaultParagraphFont"/>
    <w:qFormat/>
    <w:rsid w:val="006727E7"/>
    <w:rPr>
      <w:i/>
      <w:iCs/>
    </w:rPr>
  </w:style>
  <w:style w:type="character" w:styleId="Hyperlink">
    <w:name w:val="Hyperlink"/>
    <w:uiPriority w:val="99"/>
    <w:rsid w:val="006A13A6"/>
    <w:rPr>
      <w:color w:val="0000FF"/>
      <w:u w:val="single"/>
    </w:rPr>
  </w:style>
  <w:style w:type="paragraph" w:styleId="BodyText">
    <w:name w:val="Body Text"/>
    <w:basedOn w:val="Normal"/>
    <w:link w:val="BodyTextChar"/>
    <w:uiPriority w:val="1"/>
    <w:qFormat/>
    <w:rsid w:val="00FD3833"/>
    <w:pPr>
      <w:adjustRightInd/>
    </w:pPr>
  </w:style>
  <w:style w:type="character" w:customStyle="1" w:styleId="BodyTextChar">
    <w:name w:val="Body Text Char"/>
    <w:basedOn w:val="DefaultParagraphFont"/>
    <w:link w:val="BodyText"/>
    <w:uiPriority w:val="1"/>
    <w:rsid w:val="00FD3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4594">
      <w:bodyDiv w:val="1"/>
      <w:marLeft w:val="0"/>
      <w:marRight w:val="0"/>
      <w:marTop w:val="0"/>
      <w:marBottom w:val="0"/>
      <w:divBdr>
        <w:top w:val="none" w:sz="0" w:space="0" w:color="auto"/>
        <w:left w:val="none" w:sz="0" w:space="0" w:color="auto"/>
        <w:bottom w:val="none" w:sz="0" w:space="0" w:color="auto"/>
        <w:right w:val="none" w:sz="0" w:space="0" w:color="auto"/>
      </w:divBdr>
      <w:divsChild>
        <w:div w:id="1983076896">
          <w:marLeft w:val="0"/>
          <w:marRight w:val="0"/>
          <w:marTop w:val="0"/>
          <w:marBottom w:val="0"/>
          <w:divBdr>
            <w:top w:val="none" w:sz="0" w:space="0" w:color="auto"/>
            <w:left w:val="none" w:sz="0" w:space="0" w:color="auto"/>
            <w:bottom w:val="none" w:sz="0" w:space="0" w:color="auto"/>
            <w:right w:val="none" w:sz="0" w:space="0" w:color="auto"/>
          </w:divBdr>
          <w:divsChild>
            <w:div w:id="849872633">
              <w:marLeft w:val="0"/>
              <w:marRight w:val="0"/>
              <w:marTop w:val="0"/>
              <w:marBottom w:val="0"/>
              <w:divBdr>
                <w:top w:val="none" w:sz="0" w:space="0" w:color="auto"/>
                <w:left w:val="none" w:sz="0" w:space="0" w:color="auto"/>
                <w:bottom w:val="none" w:sz="0" w:space="0" w:color="auto"/>
                <w:right w:val="none" w:sz="0" w:space="0" w:color="auto"/>
              </w:divBdr>
              <w:divsChild>
                <w:div w:id="2096589913">
                  <w:marLeft w:val="0"/>
                  <w:marRight w:val="0"/>
                  <w:marTop w:val="0"/>
                  <w:marBottom w:val="0"/>
                  <w:divBdr>
                    <w:top w:val="none" w:sz="0" w:space="0" w:color="auto"/>
                    <w:left w:val="none" w:sz="0" w:space="0" w:color="auto"/>
                    <w:bottom w:val="none" w:sz="0" w:space="0" w:color="auto"/>
                    <w:right w:val="none" w:sz="0" w:space="0" w:color="auto"/>
                  </w:divBdr>
                  <w:divsChild>
                    <w:div w:id="15623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6F512EB-D5DC-4C8B-808C-FD7001612C55}">
  <ds:schemaRefs>
    <ds:schemaRef ds:uri="http://schemas.microsoft.com/sharepoint/v3/contenttype/forms"/>
  </ds:schemaRefs>
</ds:datastoreItem>
</file>

<file path=customXml/itemProps2.xml><?xml version="1.0" encoding="utf-8"?>
<ds:datastoreItem xmlns:ds="http://schemas.openxmlformats.org/officeDocument/2006/customXml" ds:itemID="{EDA0CDEE-A3C1-4C9A-9565-ADDC7F1F3F9C}"/>
</file>

<file path=customXml/itemProps3.xml><?xml version="1.0" encoding="utf-8"?>
<ds:datastoreItem xmlns:ds="http://schemas.openxmlformats.org/officeDocument/2006/customXml" ds:itemID="{F783B71B-8A41-400E-9352-B07C2206869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lshively</dc:creator>
  <cp:lastModifiedBy>Jeffrey Tumbleson</cp:lastModifiedBy>
  <cp:revision>3</cp:revision>
  <cp:lastPrinted>2019-02-05T20:19:00Z</cp:lastPrinted>
  <dcterms:created xsi:type="dcterms:W3CDTF">2024-09-13T19:13:00Z</dcterms:created>
  <dcterms:modified xsi:type="dcterms:W3CDTF">2024-09-13T19:14:00Z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